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60" w:lineRule="exact"/>
        <w:ind w:left="0" w:right="-218" w:rightChars="-104"/>
        <w:jc w:val="center"/>
        <w:rPr>
          <w:rFonts w:hint="default" w:ascii="方正小标宋简体_GBK" w:hAnsi="宋体" w:eastAsia="方正小标宋简体_GBK" w:cs="Times New Roman"/>
          <w:kern w:val="2"/>
          <w:sz w:val="44"/>
          <w:szCs w:val="44"/>
        </w:rPr>
      </w:pPr>
      <w:bookmarkStart w:id="0" w:name="po_YSDWBMMC"/>
      <w:r>
        <w:rPr>
          <w:rFonts w:hint="default" w:ascii="方正小标宋简体_GBK" w:hAnsi="宋体" w:eastAsia="方正小标宋简体_GBK" w:cs="Times New Roman"/>
          <w:kern w:val="2"/>
          <w:sz w:val="44"/>
          <w:szCs w:val="44"/>
          <w:lang w:val="en-US" w:eastAsia="zh-CN" w:bidi="ar"/>
        </w:rPr>
        <w:t>036007桂林廉政教育中心</w:t>
      </w:r>
      <w:bookmarkEnd w:id="0"/>
    </w:p>
    <w:p>
      <w:pPr>
        <w:keepNext w:val="0"/>
        <w:keepLines w:val="0"/>
        <w:widowControl w:val="0"/>
        <w:suppressLineNumbers w:val="0"/>
        <w:adjustRightInd w:val="0"/>
        <w:snapToGrid w:val="0"/>
        <w:spacing w:before="0" w:beforeAutospacing="0" w:after="0" w:afterAutospacing="0" w:line="560" w:lineRule="exact"/>
        <w:ind w:left="0" w:right="-218" w:rightChars="-104"/>
        <w:jc w:val="center"/>
        <w:rPr>
          <w:rFonts w:hint="default" w:ascii="方正小标宋简体_GBK" w:hAnsi="宋体" w:eastAsia="方正小标宋简体_GBK" w:cs="Times New Roman"/>
          <w:kern w:val="2"/>
          <w:sz w:val="44"/>
          <w:szCs w:val="44"/>
        </w:rPr>
      </w:pPr>
      <w:r>
        <w:rPr>
          <w:rFonts w:hint="default" w:ascii="方正小标宋简体_GBK" w:hAnsi="方正小标宋简体_GBK" w:eastAsia="方正小标宋简体_GBK" w:cs="方正小标宋简体_GBK"/>
          <w:kern w:val="2"/>
          <w:sz w:val="44"/>
          <w:szCs w:val="44"/>
          <w:lang w:val="en-US" w:eastAsia="zh-CN" w:bidi="ar"/>
        </w:rPr>
        <w:t>2025年预算公开说明</w:t>
      </w:r>
    </w:p>
    <w:p>
      <w:pPr>
        <w:keepNext w:val="0"/>
        <w:keepLines w:val="0"/>
        <w:widowControl w:val="0"/>
        <w:suppressLineNumbers w:val="0"/>
        <w:adjustRightInd w:val="0"/>
        <w:snapToGrid w:val="0"/>
        <w:spacing w:before="0" w:beforeAutospacing="0" w:after="0" w:afterAutospacing="0" w:line="560" w:lineRule="exact"/>
        <w:ind w:left="0" w:right="-218" w:rightChars="-104"/>
        <w:jc w:val="center"/>
        <w:rPr>
          <w:rFonts w:hint="eastAsia" w:ascii="黑体" w:hAnsi="宋体" w:eastAsia="黑体" w:cs="Times New Roman"/>
          <w:bCs/>
          <w:kern w:val="2"/>
          <w:sz w:val="32"/>
          <w:szCs w:val="32"/>
        </w:rPr>
      </w:pPr>
      <w:r>
        <w:rPr>
          <w:rFonts w:hint="eastAsia" w:ascii="黑体" w:hAnsi="宋体" w:eastAsia="黑体" w:cs="Times New Roman"/>
          <w:bCs/>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218" w:rightChars="-104"/>
        <w:jc w:val="center"/>
        <w:rPr>
          <w:rFonts w:hint="eastAsia" w:ascii="黑体" w:hAnsi="宋体" w:eastAsia="黑体" w:cs="Times New Roman"/>
          <w:bCs/>
          <w:kern w:val="2"/>
          <w:sz w:val="32"/>
          <w:szCs w:val="32"/>
        </w:rPr>
      </w:pPr>
      <w:r>
        <w:rPr>
          <w:rFonts w:hint="eastAsia" w:ascii="黑体" w:hAnsi="宋体" w:eastAsia="黑体" w:cs="黑体"/>
          <w:bCs/>
          <w:kern w:val="2"/>
          <w:sz w:val="32"/>
          <w:szCs w:val="32"/>
          <w:lang w:val="en-US" w:eastAsia="zh-CN" w:bidi="ar"/>
        </w:rPr>
        <w:t>目</w:t>
      </w:r>
      <w:r>
        <w:rPr>
          <w:rFonts w:hint="eastAsia" w:ascii="黑体" w:hAnsi="宋体" w:eastAsia="黑体" w:cs="Times New Roman"/>
          <w:bCs/>
          <w:kern w:val="2"/>
          <w:sz w:val="32"/>
          <w:szCs w:val="32"/>
          <w:lang w:val="en-US" w:eastAsia="zh-CN" w:bidi="ar"/>
        </w:rPr>
        <w:t xml:space="preserve">  </w:t>
      </w:r>
      <w:r>
        <w:rPr>
          <w:rFonts w:hint="eastAsia" w:ascii="黑体" w:hAnsi="宋体" w:eastAsia="黑体" w:cs="黑体"/>
          <w:bCs/>
          <w:kern w:val="2"/>
          <w:sz w:val="32"/>
          <w:szCs w:val="32"/>
          <w:lang w:val="en-US" w:eastAsia="zh-CN" w:bidi="ar"/>
        </w:rPr>
        <w:t>录</w:t>
      </w:r>
    </w:p>
    <w:p>
      <w:pPr>
        <w:keepNext w:val="0"/>
        <w:keepLines w:val="0"/>
        <w:widowControl w:val="0"/>
        <w:suppressLineNumbers w:val="0"/>
        <w:adjustRightInd w:val="0"/>
        <w:snapToGrid w:val="0"/>
        <w:spacing w:before="0" w:beforeAutospacing="0" w:after="0" w:afterAutospacing="0" w:line="560" w:lineRule="exact"/>
        <w:ind w:left="0" w:right="-218" w:rightChars="-104" w:firstLine="640" w:firstLineChars="200"/>
        <w:jc w:val="both"/>
        <w:rPr>
          <w:rFonts w:hint="eastAsia" w:ascii="黑体" w:hAnsi="宋体" w:eastAsia="黑体" w:cs="Times New Roman"/>
          <w:bCs/>
          <w:kern w:val="2"/>
          <w:sz w:val="32"/>
          <w:szCs w:val="32"/>
        </w:rPr>
      </w:pPr>
      <w:r>
        <w:rPr>
          <w:rFonts w:hint="eastAsia" w:ascii="黑体" w:hAnsi="宋体" w:eastAsia="黑体" w:cs="Times New Roman"/>
          <w:bCs/>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218" w:rightChars="-104" w:firstLine="640" w:firstLineChars="200"/>
        <w:jc w:val="both"/>
        <w:rPr>
          <w:rFonts w:hint="eastAsia" w:ascii="黑体" w:hAnsi="宋体" w:eastAsia="黑体" w:cs="Times New Roman"/>
          <w:bCs/>
          <w:kern w:val="2"/>
          <w:sz w:val="32"/>
          <w:szCs w:val="32"/>
        </w:rPr>
      </w:pPr>
      <w:r>
        <w:rPr>
          <w:rFonts w:hint="eastAsia" w:ascii="黑体" w:hAnsi="宋体" w:eastAsia="黑体" w:cs="黑体"/>
          <w:bCs/>
          <w:kern w:val="2"/>
          <w:sz w:val="32"/>
          <w:szCs w:val="32"/>
          <w:lang w:val="en-US" w:eastAsia="zh-CN" w:bidi="ar"/>
        </w:rPr>
        <w:t>第一部分：部门概况</w:t>
      </w:r>
    </w:p>
    <w:p>
      <w:pPr>
        <w:keepNext w:val="0"/>
        <w:keepLines w:val="0"/>
        <w:widowControl w:val="0"/>
        <w:suppressLineNumbers w:val="0"/>
        <w:adjustRightInd w:val="0"/>
        <w:snapToGrid w:val="0"/>
        <w:spacing w:before="0" w:beforeAutospacing="0" w:after="0" w:afterAutospacing="0" w:line="560" w:lineRule="exact"/>
        <w:ind w:left="0" w:right="-218" w:rightChars="-104"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一、主要职责</w:t>
      </w:r>
    </w:p>
    <w:p>
      <w:pPr>
        <w:keepNext w:val="0"/>
        <w:keepLines w:val="0"/>
        <w:widowControl w:val="0"/>
        <w:suppressLineNumbers w:val="0"/>
        <w:adjustRightInd w:val="0"/>
        <w:snapToGrid w:val="0"/>
        <w:spacing w:before="0" w:beforeAutospacing="0" w:after="0" w:afterAutospacing="0" w:line="560" w:lineRule="exact"/>
        <w:ind w:left="0" w:right="-218" w:rightChars="-104"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二、机构设置情况</w:t>
      </w:r>
    </w:p>
    <w:p>
      <w:pPr>
        <w:keepNext w:val="0"/>
        <w:keepLines w:val="0"/>
        <w:widowControl w:val="0"/>
        <w:suppressLineNumbers w:val="0"/>
        <w:adjustRightInd w:val="0"/>
        <w:snapToGrid w:val="0"/>
        <w:spacing w:before="0" w:beforeAutospacing="0" w:after="0" w:afterAutospacing="0" w:line="560" w:lineRule="exact"/>
        <w:ind w:left="0" w:right="-218" w:rightChars="-104" w:firstLine="640" w:firstLineChars="200"/>
        <w:jc w:val="both"/>
        <w:rPr>
          <w:rFonts w:hint="eastAsia" w:ascii="黑体" w:hAnsi="宋体" w:eastAsia="黑体" w:cs="Times New Roman"/>
          <w:bCs/>
          <w:kern w:val="2"/>
          <w:sz w:val="32"/>
          <w:szCs w:val="32"/>
        </w:rPr>
      </w:pPr>
      <w:r>
        <w:rPr>
          <w:rFonts w:hint="eastAsia" w:ascii="黑体" w:hAnsi="宋体" w:eastAsia="黑体" w:cs="黑体"/>
          <w:kern w:val="2"/>
          <w:sz w:val="32"/>
          <w:szCs w:val="32"/>
          <w:lang w:val="en-US" w:eastAsia="zh-CN" w:bidi="ar"/>
        </w:rPr>
        <w:t>第二部分：</w:t>
      </w:r>
      <w:bookmarkStart w:id="1" w:name="po_YSDWMC_1"/>
      <w:r>
        <w:rPr>
          <w:rFonts w:hint="eastAsia" w:ascii="黑体" w:hAnsi="宋体" w:eastAsia="黑体" w:cs="黑体"/>
          <w:kern w:val="2"/>
          <w:sz w:val="32"/>
          <w:szCs w:val="32"/>
          <w:lang w:val="en-US" w:eastAsia="zh-CN" w:bidi="ar"/>
        </w:rPr>
        <w:t>桂林廉政教育中心</w:t>
      </w:r>
      <w:bookmarkEnd w:id="1"/>
      <w:r>
        <w:rPr>
          <w:rFonts w:hint="eastAsia" w:ascii="黑体" w:hAnsi="宋体" w:eastAsia="黑体" w:cs="黑体"/>
          <w:kern w:val="2"/>
          <w:sz w:val="32"/>
          <w:szCs w:val="32"/>
          <w:lang w:val="en-US" w:eastAsia="zh-CN" w:bidi="ar"/>
        </w:rPr>
        <w:t>2025年部门预算情况说明</w:t>
      </w:r>
    </w:p>
    <w:p>
      <w:pPr>
        <w:pStyle w:val="2"/>
        <w:keepNext w:val="0"/>
        <w:keepLines w:val="0"/>
        <w:widowControl/>
        <w:suppressLineNumbers w:val="0"/>
        <w:shd w:val="clear" w:fill="FFFFFF"/>
        <w:spacing w:before="0" w:beforeAutospacing="0" w:after="0" w:afterAutospacing="0" w:line="590" w:lineRule="atLeast"/>
        <w:ind w:left="0" w:right="0" w:firstLine="640"/>
        <w:jc w:val="both"/>
        <w:rPr>
          <w:rFonts w:hint="eastAsia" w:ascii="仿宋_GB2312" w:eastAsia="仿宋_GB2312" w:cs="仿宋_GB2312"/>
          <w:kern w:val="2"/>
          <w:sz w:val="32"/>
          <w:szCs w:val="32"/>
          <w:shd w:val="clear" w:fill="FFFFFF"/>
        </w:rPr>
      </w:pPr>
      <w:r>
        <w:rPr>
          <w:rFonts w:hint="eastAsia" w:ascii="仿宋_GB2312" w:hAnsi="宋体" w:eastAsia="仿宋_GB2312" w:cs="仿宋_GB2312"/>
          <w:kern w:val="2"/>
          <w:sz w:val="32"/>
          <w:szCs w:val="32"/>
          <w:shd w:val="clear" w:fill="FFFFFF"/>
          <w:lang w:val="en-US" w:eastAsia="zh-CN" w:bidi="ar"/>
        </w:rPr>
        <w:t>一、部门预算收支增减变化情况说明</w:t>
      </w:r>
    </w:p>
    <w:p>
      <w:pPr>
        <w:pStyle w:val="2"/>
        <w:keepNext w:val="0"/>
        <w:keepLines w:val="0"/>
        <w:widowControl/>
        <w:suppressLineNumbers w:val="0"/>
        <w:shd w:val="clear" w:fill="FFFFFF"/>
        <w:spacing w:before="0" w:beforeAutospacing="0" w:after="0" w:afterAutospacing="0" w:line="590" w:lineRule="atLeast"/>
        <w:ind w:left="0" w:right="0" w:firstLine="640"/>
        <w:jc w:val="both"/>
        <w:rPr>
          <w:rFonts w:hint="eastAsia" w:ascii="仿宋_GB2312" w:eastAsia="仿宋_GB2312" w:cs="仿宋_GB2312"/>
          <w:kern w:val="2"/>
          <w:sz w:val="32"/>
          <w:szCs w:val="32"/>
          <w:shd w:val="clear" w:fill="FFFFFF"/>
        </w:rPr>
      </w:pPr>
      <w:r>
        <w:rPr>
          <w:rFonts w:hint="eastAsia" w:ascii="仿宋_GB2312" w:hAnsi="宋体" w:eastAsia="仿宋_GB2312" w:cs="仿宋_GB2312"/>
          <w:kern w:val="2"/>
          <w:sz w:val="32"/>
          <w:szCs w:val="32"/>
          <w:shd w:val="clear" w:fill="FFFFFF"/>
          <w:lang w:val="en-US" w:eastAsia="zh-CN" w:bidi="ar"/>
        </w:rPr>
        <w:t>二、部门预算收入总体情况说明</w:t>
      </w:r>
    </w:p>
    <w:p>
      <w:pPr>
        <w:pStyle w:val="2"/>
        <w:keepNext w:val="0"/>
        <w:keepLines w:val="0"/>
        <w:widowControl/>
        <w:suppressLineNumbers w:val="0"/>
        <w:shd w:val="clear" w:fill="FFFFFF"/>
        <w:spacing w:before="0" w:beforeAutospacing="0" w:after="0" w:afterAutospacing="0" w:line="590" w:lineRule="atLeast"/>
        <w:ind w:left="0" w:right="0" w:firstLine="640"/>
        <w:jc w:val="both"/>
        <w:rPr>
          <w:rFonts w:hint="eastAsia" w:ascii="仿宋_GB2312" w:eastAsia="仿宋_GB2312" w:cs="仿宋_GB2312"/>
          <w:kern w:val="2"/>
          <w:sz w:val="32"/>
          <w:szCs w:val="32"/>
          <w:shd w:val="clear" w:fill="FFFFFF"/>
        </w:rPr>
      </w:pPr>
      <w:r>
        <w:rPr>
          <w:rFonts w:hint="eastAsia" w:ascii="仿宋_GB2312" w:hAnsi="宋体" w:eastAsia="仿宋_GB2312" w:cs="仿宋_GB2312"/>
          <w:kern w:val="2"/>
          <w:sz w:val="32"/>
          <w:szCs w:val="32"/>
          <w:shd w:val="clear" w:fill="FFFFFF"/>
          <w:lang w:val="en-US" w:eastAsia="zh-CN" w:bidi="ar"/>
        </w:rPr>
        <w:t>三、部门预算支出总体情况说明</w:t>
      </w:r>
    </w:p>
    <w:p>
      <w:pPr>
        <w:pStyle w:val="2"/>
        <w:keepNext w:val="0"/>
        <w:keepLines w:val="0"/>
        <w:widowControl/>
        <w:suppressLineNumbers w:val="0"/>
        <w:shd w:val="clear" w:fill="FFFFFF"/>
        <w:spacing w:before="0" w:beforeAutospacing="0" w:after="0" w:afterAutospacing="0" w:line="590" w:lineRule="atLeast"/>
        <w:ind w:left="0" w:right="0" w:firstLine="640"/>
        <w:jc w:val="both"/>
        <w:rPr>
          <w:rFonts w:hint="eastAsia" w:ascii="仿宋_GB2312" w:eastAsia="仿宋_GB2312" w:cs="仿宋_GB2312"/>
          <w:kern w:val="2"/>
          <w:sz w:val="32"/>
          <w:szCs w:val="32"/>
          <w:shd w:val="clear" w:fill="FFFFFF"/>
        </w:rPr>
      </w:pPr>
      <w:r>
        <w:rPr>
          <w:rFonts w:hint="eastAsia" w:ascii="仿宋_GB2312" w:hAnsi="宋体" w:eastAsia="仿宋_GB2312" w:cs="仿宋_GB2312"/>
          <w:kern w:val="2"/>
          <w:sz w:val="32"/>
          <w:szCs w:val="32"/>
          <w:shd w:val="clear" w:fill="FFFFFF"/>
          <w:lang w:val="en-US" w:eastAsia="zh-CN" w:bidi="ar"/>
        </w:rPr>
        <w:t>四、政府性基金预算支出情况说明</w:t>
      </w:r>
    </w:p>
    <w:p>
      <w:pPr>
        <w:pStyle w:val="2"/>
        <w:keepNext w:val="0"/>
        <w:keepLines w:val="0"/>
        <w:widowControl/>
        <w:suppressLineNumbers w:val="0"/>
        <w:shd w:val="clear" w:fill="FFFFFF"/>
        <w:spacing w:before="0" w:beforeAutospacing="0" w:after="0" w:afterAutospacing="0" w:line="590" w:lineRule="atLeast"/>
        <w:ind w:left="0" w:right="0" w:firstLine="640"/>
        <w:jc w:val="both"/>
        <w:rPr>
          <w:rFonts w:hint="eastAsia" w:ascii="仿宋_GB2312" w:eastAsia="仿宋_GB2312" w:cs="仿宋_GB2312"/>
          <w:kern w:val="2"/>
          <w:sz w:val="32"/>
          <w:szCs w:val="32"/>
          <w:shd w:val="clear" w:fill="FFFFFF"/>
        </w:rPr>
      </w:pPr>
      <w:r>
        <w:rPr>
          <w:rFonts w:hint="eastAsia" w:ascii="仿宋_GB2312" w:hAnsi="宋体" w:eastAsia="仿宋_GB2312" w:cs="仿宋_GB2312"/>
          <w:kern w:val="2"/>
          <w:sz w:val="32"/>
          <w:szCs w:val="32"/>
          <w:shd w:val="clear" w:fill="FFFFFF"/>
          <w:lang w:val="en-US" w:eastAsia="zh-CN" w:bidi="ar"/>
        </w:rPr>
        <w:t>五、国有资本经营预算支出情况说明</w:t>
      </w:r>
    </w:p>
    <w:p>
      <w:pPr>
        <w:pStyle w:val="2"/>
        <w:keepNext w:val="0"/>
        <w:keepLines w:val="0"/>
        <w:widowControl/>
        <w:suppressLineNumbers w:val="0"/>
        <w:shd w:val="clear" w:fill="FFFFFF"/>
        <w:spacing w:before="0" w:beforeAutospacing="0" w:after="0" w:afterAutospacing="0" w:line="590" w:lineRule="atLeast"/>
        <w:ind w:left="0" w:right="0" w:firstLine="640"/>
        <w:jc w:val="both"/>
        <w:rPr>
          <w:rFonts w:hint="eastAsia" w:ascii="仿宋_GB2312" w:eastAsia="仿宋_GB2312" w:cs="仿宋_GB2312"/>
          <w:kern w:val="2"/>
          <w:sz w:val="32"/>
          <w:szCs w:val="32"/>
          <w:shd w:val="clear" w:fill="FFFFFF"/>
        </w:rPr>
      </w:pPr>
      <w:r>
        <w:rPr>
          <w:rFonts w:hint="eastAsia" w:ascii="仿宋_GB2312" w:hAnsi="宋体" w:eastAsia="仿宋_GB2312" w:cs="仿宋_GB2312"/>
          <w:kern w:val="2"/>
          <w:sz w:val="32"/>
          <w:szCs w:val="32"/>
          <w:shd w:val="clear" w:fill="FFFFFF"/>
          <w:lang w:val="en-US" w:eastAsia="zh-CN" w:bidi="ar"/>
        </w:rPr>
        <w:t>六、一般公共预算“三公”经费支出情况说明</w:t>
      </w:r>
    </w:p>
    <w:p>
      <w:pPr>
        <w:pStyle w:val="2"/>
        <w:keepNext w:val="0"/>
        <w:keepLines w:val="0"/>
        <w:widowControl/>
        <w:suppressLineNumbers w:val="0"/>
        <w:shd w:val="clear" w:fill="FFFFFF"/>
        <w:spacing w:before="0" w:beforeAutospacing="0" w:after="0" w:afterAutospacing="0" w:line="590" w:lineRule="atLeast"/>
        <w:ind w:left="0" w:right="0" w:firstLine="640"/>
        <w:jc w:val="both"/>
        <w:rPr>
          <w:rFonts w:hint="eastAsia" w:ascii="仿宋_GB2312" w:eastAsia="仿宋_GB2312" w:cs="仿宋_GB2312"/>
          <w:kern w:val="2"/>
          <w:sz w:val="32"/>
          <w:szCs w:val="32"/>
          <w:shd w:val="clear" w:fill="FFFFFF"/>
        </w:rPr>
      </w:pPr>
      <w:r>
        <w:rPr>
          <w:rFonts w:hint="eastAsia" w:ascii="仿宋_GB2312" w:hAnsi="宋体" w:eastAsia="仿宋_GB2312" w:cs="仿宋_GB2312"/>
          <w:kern w:val="2"/>
          <w:sz w:val="32"/>
          <w:szCs w:val="32"/>
          <w:shd w:val="clear" w:fill="FFFFFF"/>
          <w:lang w:val="en-US" w:eastAsia="zh-CN" w:bidi="ar"/>
        </w:rPr>
        <w:t>七、</w:t>
      </w:r>
      <w:bookmarkStart w:id="2" w:name="po_DWXZ_2"/>
      <w:r>
        <w:rPr>
          <w:rFonts w:hint="eastAsia" w:ascii="仿宋_GB2312" w:hAnsi="宋体" w:eastAsia="仿宋_GB2312" w:cs="仿宋_GB2312"/>
          <w:kern w:val="2"/>
          <w:sz w:val="32"/>
          <w:szCs w:val="32"/>
          <w:shd w:val="clear" w:fill="FFFFFF"/>
          <w:lang w:val="en-US" w:eastAsia="zh-CN" w:bidi="ar"/>
        </w:rPr>
        <w:t>事业单位</w:t>
      </w:r>
      <w:bookmarkEnd w:id="2"/>
      <w:r>
        <w:rPr>
          <w:rFonts w:hint="eastAsia" w:ascii="仿宋_GB2312" w:hAnsi="宋体" w:eastAsia="仿宋_GB2312" w:cs="仿宋_GB2312"/>
          <w:kern w:val="2"/>
          <w:sz w:val="32"/>
          <w:szCs w:val="32"/>
          <w:shd w:val="clear" w:fill="FFFFFF"/>
          <w:lang w:val="en-US" w:eastAsia="zh-CN" w:bidi="ar"/>
        </w:rPr>
        <w:t>运行经费安排情况说明</w:t>
      </w:r>
    </w:p>
    <w:p>
      <w:pPr>
        <w:pStyle w:val="2"/>
        <w:keepNext w:val="0"/>
        <w:keepLines w:val="0"/>
        <w:widowControl/>
        <w:suppressLineNumbers w:val="0"/>
        <w:shd w:val="clear" w:fill="FFFFFF"/>
        <w:spacing w:before="0" w:beforeAutospacing="0" w:after="0" w:afterAutospacing="0" w:line="590" w:lineRule="atLeast"/>
        <w:ind w:left="0" w:right="0" w:firstLine="640"/>
        <w:jc w:val="both"/>
        <w:rPr>
          <w:rFonts w:hint="eastAsia" w:ascii="仿宋_GB2312" w:eastAsia="仿宋_GB2312" w:cs="仿宋_GB2312"/>
          <w:kern w:val="2"/>
          <w:sz w:val="32"/>
          <w:szCs w:val="32"/>
          <w:shd w:val="clear" w:fill="FFFFFF"/>
        </w:rPr>
      </w:pPr>
      <w:r>
        <w:rPr>
          <w:rFonts w:hint="eastAsia" w:ascii="仿宋_GB2312" w:hAnsi="宋体" w:eastAsia="仿宋_GB2312" w:cs="仿宋_GB2312"/>
          <w:kern w:val="2"/>
          <w:sz w:val="32"/>
          <w:szCs w:val="32"/>
          <w:shd w:val="clear" w:fill="FFFFFF"/>
          <w:lang w:val="en-US" w:eastAsia="zh-CN" w:bidi="ar"/>
        </w:rPr>
        <w:t>八、政府采购预算安排情况说明</w:t>
      </w:r>
    </w:p>
    <w:p>
      <w:pPr>
        <w:pStyle w:val="2"/>
        <w:keepNext w:val="0"/>
        <w:keepLines w:val="0"/>
        <w:widowControl/>
        <w:suppressLineNumbers w:val="0"/>
        <w:shd w:val="clear" w:fill="FFFFFF"/>
        <w:spacing w:before="0" w:beforeAutospacing="0" w:after="0" w:afterAutospacing="0" w:line="590" w:lineRule="atLeast"/>
        <w:ind w:left="0" w:right="0" w:firstLine="640"/>
        <w:jc w:val="both"/>
        <w:rPr>
          <w:rFonts w:hint="eastAsia" w:ascii="仿宋_GB2312" w:eastAsia="仿宋_GB2312" w:cs="仿宋_GB2312"/>
          <w:kern w:val="2"/>
          <w:sz w:val="32"/>
          <w:szCs w:val="32"/>
          <w:shd w:val="clear" w:fill="FFFFFF"/>
        </w:rPr>
      </w:pPr>
      <w:r>
        <w:rPr>
          <w:rFonts w:hint="eastAsia" w:ascii="仿宋_GB2312" w:hAnsi="宋体" w:eastAsia="仿宋_GB2312" w:cs="仿宋_GB2312"/>
          <w:kern w:val="2"/>
          <w:sz w:val="32"/>
          <w:szCs w:val="32"/>
          <w:shd w:val="clear" w:fill="FFFFFF"/>
          <w:lang w:val="en-US" w:eastAsia="zh-CN" w:bidi="ar"/>
        </w:rPr>
        <w:t>九、国有资产占用情况说明</w:t>
      </w:r>
    </w:p>
    <w:p>
      <w:pPr>
        <w:pStyle w:val="2"/>
        <w:keepNext w:val="0"/>
        <w:keepLines w:val="0"/>
        <w:widowControl/>
        <w:suppressLineNumbers w:val="0"/>
        <w:shd w:val="clear" w:fill="FFFFFF"/>
        <w:spacing w:before="0" w:beforeAutospacing="0" w:after="0" w:afterAutospacing="0" w:line="590" w:lineRule="atLeast"/>
        <w:ind w:left="0" w:right="0" w:firstLine="640"/>
        <w:jc w:val="both"/>
        <w:rPr>
          <w:rFonts w:hint="eastAsia" w:ascii="仿宋_GB2312" w:eastAsia="仿宋_GB2312" w:cs="仿宋_GB2312"/>
          <w:kern w:val="2"/>
          <w:sz w:val="32"/>
          <w:szCs w:val="32"/>
          <w:shd w:val="clear" w:fill="FFFFFF"/>
        </w:rPr>
      </w:pPr>
      <w:r>
        <w:rPr>
          <w:rFonts w:hint="eastAsia" w:ascii="仿宋_GB2312" w:hAnsi="宋体" w:eastAsia="仿宋_GB2312" w:cs="仿宋_GB2312"/>
          <w:kern w:val="2"/>
          <w:sz w:val="32"/>
          <w:szCs w:val="32"/>
          <w:shd w:val="clear" w:fill="FFFFFF"/>
          <w:lang w:val="en-US" w:eastAsia="zh-CN" w:bidi="ar"/>
        </w:rPr>
        <w:t>十、预算绩效目标情况说明</w:t>
      </w:r>
    </w:p>
    <w:p>
      <w:pPr>
        <w:keepNext w:val="0"/>
        <w:keepLines w:val="0"/>
        <w:widowControl w:val="0"/>
        <w:suppressLineNumbers w:val="0"/>
        <w:adjustRightInd w:val="0"/>
        <w:snapToGrid w:val="0"/>
        <w:spacing w:before="0" w:beforeAutospacing="0" w:after="0" w:afterAutospacing="0" w:line="560" w:lineRule="exact"/>
        <w:ind w:left="0" w:right="-218" w:rightChars="-104" w:firstLine="640" w:firstLineChars="200"/>
        <w:jc w:val="both"/>
        <w:rPr>
          <w:rFonts w:hint="eastAsia" w:ascii="黑体" w:hAnsi="宋体" w:eastAsia="黑体" w:cs="Times New Roman"/>
          <w:bCs/>
          <w:kern w:val="2"/>
          <w:sz w:val="32"/>
          <w:szCs w:val="32"/>
        </w:rPr>
      </w:pPr>
      <w:r>
        <w:rPr>
          <w:rFonts w:hint="eastAsia" w:ascii="黑体" w:hAnsi="宋体" w:eastAsia="黑体" w:cs="黑体"/>
          <w:kern w:val="2"/>
          <w:sz w:val="32"/>
          <w:szCs w:val="32"/>
          <w:lang w:val="en-US" w:eastAsia="zh-CN" w:bidi="ar"/>
        </w:rPr>
        <w:t>第三部分：名词解释</w:t>
      </w:r>
    </w:p>
    <w:p>
      <w:pPr>
        <w:keepNext w:val="0"/>
        <w:keepLines w:val="0"/>
        <w:widowControl w:val="0"/>
        <w:suppressLineNumbers w:val="0"/>
        <w:adjustRightInd w:val="0"/>
        <w:snapToGrid w:val="0"/>
        <w:spacing w:before="0" w:beforeAutospacing="0" w:after="0" w:afterAutospacing="0" w:line="560" w:lineRule="exact"/>
        <w:ind w:left="0" w:right="-218" w:rightChars="-104" w:firstLine="640" w:firstLineChars="200"/>
        <w:jc w:val="both"/>
        <w:rPr>
          <w:rFonts w:hint="eastAsia" w:ascii="黑体" w:hAnsi="宋体" w:eastAsia="黑体" w:cs="Times New Roman"/>
          <w:bCs/>
          <w:kern w:val="2"/>
          <w:sz w:val="32"/>
          <w:szCs w:val="32"/>
        </w:rPr>
      </w:pPr>
      <w:r>
        <w:rPr>
          <w:rFonts w:hint="eastAsia" w:ascii="黑体" w:hAnsi="宋体" w:eastAsia="黑体" w:cs="黑体"/>
          <w:bCs/>
          <w:kern w:val="2"/>
          <w:sz w:val="32"/>
          <w:szCs w:val="32"/>
          <w:lang w:val="en-US" w:eastAsia="zh-CN" w:bidi="ar"/>
        </w:rPr>
        <w:t>第四部分：</w:t>
      </w:r>
      <w:bookmarkStart w:id="3" w:name="po_YSDWMC_2"/>
      <w:r>
        <w:rPr>
          <w:rFonts w:hint="eastAsia" w:ascii="黑体" w:hAnsi="宋体" w:eastAsia="黑体" w:cs="黑体"/>
          <w:bCs/>
          <w:kern w:val="2"/>
          <w:sz w:val="32"/>
          <w:szCs w:val="32"/>
          <w:lang w:val="en-US" w:eastAsia="zh-CN" w:bidi="ar"/>
        </w:rPr>
        <w:t>桂林廉政教育中心</w:t>
      </w:r>
      <w:bookmarkEnd w:id="3"/>
      <w:r>
        <w:rPr>
          <w:rFonts w:hint="eastAsia" w:ascii="黑体" w:hAnsi="宋体" w:eastAsia="黑体" w:cs="黑体"/>
          <w:kern w:val="2"/>
          <w:sz w:val="32"/>
          <w:szCs w:val="32"/>
          <w:lang w:val="en-US" w:eastAsia="zh-CN" w:bidi="ar"/>
        </w:rPr>
        <w:t>2025年预算公开报表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一、部门收支总体情况表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二、部门收入总体情况表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三、部门支出总体情况表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四、财政拨款收支总体情况表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五、一般公共预算支出情况表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六、一般公共预算基本支出情况表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七、一般公共预算“三公”经费支出情况表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八、政府性基金预算支出情况表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九、国有资本经营预算支出表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十、政府采购预算表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十一、部门预算支出经济分类表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十二、政府预算支出经济分类表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十三、项目支出（部门预算）绩效目标表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十四、项目支出（补助市县）绩效目标申报表</w:t>
      </w:r>
    </w:p>
    <w:p>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br w:type="page"/>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Times New Roman"/>
          <w:bCs/>
          <w:kern w:val="2"/>
          <w:sz w:val="32"/>
          <w:szCs w:val="32"/>
        </w:rPr>
      </w:pPr>
      <w:r>
        <w:rPr>
          <w:rFonts w:hint="eastAsia" w:ascii="黑体" w:hAnsi="宋体" w:eastAsia="黑体" w:cs="黑体"/>
          <w:bCs/>
          <w:kern w:val="2"/>
          <w:sz w:val="32"/>
          <w:szCs w:val="32"/>
          <w:lang w:val="en-US" w:eastAsia="zh-CN" w:bidi="ar"/>
        </w:rPr>
        <w:t>第一部分：部门概况</w:t>
      </w:r>
    </w:p>
    <w:p>
      <w:pPr>
        <w:keepNext w:val="0"/>
        <w:keepLines w:val="0"/>
        <w:widowControl w:val="0"/>
        <w:suppressLineNumbers w:val="0"/>
        <w:adjustRightInd w:val="0"/>
        <w:snapToGrid w:val="0"/>
        <w:spacing w:before="0" w:beforeAutospacing="0" w:after="0" w:afterAutospacing="0" w:line="560" w:lineRule="exact"/>
        <w:ind w:left="0" w:right="-218" w:rightChars="-104" w:firstLine="640" w:firstLineChars="200"/>
        <w:jc w:val="both"/>
        <w:rPr>
          <w:rFonts w:hint="eastAsia" w:ascii="黑体" w:hAnsi="宋体" w:eastAsia="黑体" w:cs="Times New Roman"/>
          <w:kern w:val="2"/>
          <w:sz w:val="32"/>
          <w:szCs w:val="32"/>
        </w:rPr>
      </w:pPr>
      <w:r>
        <w:rPr>
          <w:rFonts w:hint="eastAsia" w:ascii="黑体" w:hAnsi="宋体" w:eastAsia="黑体" w:cs="黑体"/>
          <w:bCs/>
          <w:kern w:val="2"/>
          <w:sz w:val="32"/>
          <w:szCs w:val="32"/>
          <w:lang w:val="en-US" w:eastAsia="zh-CN" w:bidi="ar"/>
        </w:rPr>
        <w:t>一</w:t>
      </w:r>
      <w:r>
        <w:rPr>
          <w:rFonts w:hint="eastAsia" w:ascii="黑体" w:hAnsi="宋体" w:eastAsia="黑体" w:cs="黑体"/>
          <w:kern w:val="2"/>
          <w:sz w:val="32"/>
          <w:szCs w:val="32"/>
          <w:lang w:val="en-US" w:eastAsia="zh-CN" w:bidi="ar"/>
        </w:rPr>
        <w:t>、主要职责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Times New Roman"/>
          <w:kern w:val="2"/>
          <w:sz w:val="32"/>
          <w:szCs w:val="32"/>
        </w:rPr>
      </w:pPr>
      <w:bookmarkStart w:id="4" w:name="po_ZYZZ"/>
      <w:r>
        <w:rPr>
          <w:rFonts w:hint="eastAsia" w:ascii="仿宋_GB2312" w:hAnsi="宋体" w:eastAsia="仿宋_GB2312" w:cs="Times New Roman"/>
          <w:kern w:val="2"/>
          <w:sz w:val="32"/>
          <w:szCs w:val="32"/>
          <w:lang w:val="en-US" w:eastAsia="zh-CN" w:bidi="ar"/>
        </w:rPr>
        <w:t>1.贯彻执行党关于纪检监察工作的方针政策、决策部署。</w:t>
      </w:r>
      <w:bookmarkEnd w:id="4"/>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2.负责廉政教育基地的日常运行维护、廉政教育宣教、讲解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等工作，提供廉政教育宣教、讲解等培训。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3.负责反腐倡廉网络舆情预防、监控、处置等技术性和事务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性工作。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4.负责党风廉政信息化建设等工作。负责清廉桂林网、市纪</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委监委举报网站的运行和维护等工作，协助做好网络举报工作。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5.负责党风廉政建设电化教育工作。负责反腐倡廉音像广电、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网络宣教、刊物征订以及编印资料等工作。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6.负责广西家教家风基地（桂林）的日常运行维护、讲解和咨询服务；协助开展家教家风宣传教育以及调研、挖掘桂林市家教家风文化资源等工作。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7.完成主管部门交办的其他任务。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二、机构设置情况</w:t>
      </w:r>
    </w:p>
    <w:p>
      <w:pPr>
        <w:keepNext w:val="0"/>
        <w:keepLines w:val="0"/>
        <w:widowControl w:val="0"/>
        <w:suppressLineNumbers w:val="0"/>
        <w:autoSpaceDE w:val="0"/>
        <w:autoSpaceDN w:val="0"/>
        <w:adjustRightInd w:val="0"/>
        <w:spacing w:before="0" w:beforeAutospacing="0" w:after="0" w:afterAutospacing="0" w:line="586" w:lineRule="exact"/>
        <w:ind w:left="0" w:right="0" w:firstLine="640" w:firstLineChars="200"/>
        <w:jc w:val="both"/>
        <w:rPr>
          <w:rFonts w:hint="eastAsia" w:ascii="仿宋_GB2312" w:hAnsi="Times New Roman" w:eastAsia="仿宋_GB2312" w:cs="Times New Roman"/>
          <w:kern w:val="2"/>
          <w:sz w:val="32"/>
          <w:szCs w:val="32"/>
        </w:rPr>
      </w:pPr>
      <w:bookmarkStart w:id="5" w:name="po_JGSZQK"/>
      <w:r>
        <w:rPr>
          <w:rFonts w:hint="eastAsia" w:ascii="仿宋_GB2312" w:hAnsi="Times New Roman" w:eastAsia="仿宋_GB2312" w:cs="仿宋_GB2312"/>
          <w:kern w:val="2"/>
          <w:sz w:val="32"/>
          <w:szCs w:val="32"/>
          <w:lang w:val="en-US" w:eastAsia="zh-CN" w:bidi="ar"/>
        </w:rPr>
        <w:t>桂林廉政教育中心是市纪委监委管理的相当副处级、公益一类财政全额拨款事业单位，内设</w:t>
      </w:r>
      <w:r>
        <w:rPr>
          <w:rFonts w:hint="eastAsia" w:ascii="仿宋_GB2312" w:hAnsi="Times New Roman" w:eastAsia="仿宋_GB2312" w:cs="Times New Roman"/>
          <w:kern w:val="2"/>
          <w:sz w:val="32"/>
          <w:szCs w:val="32"/>
          <w:lang w:val="en-US" w:eastAsia="zh-CN" w:bidi="ar"/>
        </w:rPr>
        <w:t>4个科室：综合部、讲解部、舆情信息部、家教家风基地管理中心。</w:t>
      </w:r>
      <w:bookmarkEnd w:id="5"/>
      <w:r>
        <w:rPr>
          <w:rFonts w:hint="eastAsia" w:ascii="仿宋_GB2312"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86" w:lineRule="exact"/>
        <w:ind w:left="0" w:right="0" w:firstLine="640" w:firstLineChars="200"/>
        <w:jc w:val="both"/>
        <w:rPr>
          <w:rFonts w:hint="eastAsia" w:ascii="Times New Roman" w:hAnsi="宋体" w:eastAsia="黑体" w:cs="Times New Roman"/>
          <w:kern w:val="2"/>
          <w:sz w:val="32"/>
          <w:szCs w:val="32"/>
        </w:rPr>
      </w:pPr>
      <w:r>
        <w:rPr>
          <w:rFonts w:hint="eastAsia" w:ascii="黑体" w:hAnsi="宋体" w:eastAsia="黑体" w:cs="黑体"/>
          <w:kern w:val="2"/>
          <w:sz w:val="32"/>
          <w:szCs w:val="32"/>
          <w:lang w:val="en-US" w:eastAsia="zh-CN" w:bidi="ar"/>
        </w:rPr>
        <w:t>第二部分：</w:t>
      </w:r>
      <w:bookmarkStart w:id="6" w:name="po_YSDWMC_3"/>
      <w:r>
        <w:rPr>
          <w:rFonts w:hint="eastAsia" w:ascii="黑体" w:hAnsi="宋体" w:eastAsia="黑体" w:cs="黑体"/>
          <w:kern w:val="2"/>
          <w:sz w:val="32"/>
          <w:szCs w:val="32"/>
          <w:lang w:val="en-US" w:eastAsia="zh-CN" w:bidi="ar"/>
        </w:rPr>
        <w:t>桂林廉政教育中心</w:t>
      </w:r>
      <w:bookmarkEnd w:id="6"/>
      <w:r>
        <w:rPr>
          <w:rFonts w:hint="default" w:ascii="Times New Roman" w:hAnsi="Times New Roman" w:eastAsia="黑体" w:cs="Times New Roman"/>
          <w:kern w:val="2"/>
          <w:sz w:val="32"/>
          <w:szCs w:val="32"/>
          <w:lang w:val="en-US" w:eastAsia="zh-CN" w:bidi="ar"/>
        </w:rPr>
        <w:t>2025</w:t>
      </w:r>
      <w:r>
        <w:rPr>
          <w:rFonts w:hint="eastAsia" w:ascii="黑体" w:hAnsi="宋体" w:eastAsia="黑体" w:cs="黑体"/>
          <w:kern w:val="2"/>
          <w:sz w:val="32"/>
          <w:szCs w:val="32"/>
          <w:lang w:val="en-US" w:eastAsia="zh-CN" w:bidi="ar"/>
        </w:rPr>
        <w:t>年部门预算情况说明</w:t>
      </w:r>
    </w:p>
    <w:p>
      <w:pPr>
        <w:keepNext w:val="0"/>
        <w:keepLines w:val="0"/>
        <w:widowControl w:val="0"/>
        <w:suppressLineNumbers w:val="0"/>
        <w:spacing w:before="0" w:beforeAutospacing="0" w:after="0" w:afterAutospacing="0" w:line="560" w:lineRule="exact"/>
        <w:ind w:left="0" w:right="0" w:firstLine="645"/>
        <w:jc w:val="both"/>
        <w:rPr>
          <w:rFonts w:hint="eastAsia" w:ascii="黑体" w:hAnsi="Times New Roman" w:eastAsia="黑体" w:cs="Times New Roman"/>
          <w:kern w:val="2"/>
          <w:sz w:val="32"/>
          <w:szCs w:val="32"/>
        </w:rPr>
      </w:pPr>
      <w:r>
        <w:rPr>
          <w:rFonts w:hint="eastAsia" w:ascii="黑体" w:hAnsi="宋体" w:eastAsia="黑体" w:cs="黑体"/>
          <w:kern w:val="2"/>
          <w:sz w:val="32"/>
          <w:szCs w:val="32"/>
          <w:lang w:val="en-US" w:eastAsia="zh-CN" w:bidi="ar"/>
        </w:rPr>
        <w:t>一、</w:t>
      </w:r>
      <w:r>
        <w:rPr>
          <w:rFonts w:hint="eastAsia" w:ascii="黑体" w:hAnsi="宋体" w:eastAsia="黑体" w:cs="黑体"/>
          <w:bCs/>
          <w:kern w:val="2"/>
          <w:sz w:val="32"/>
          <w:szCs w:val="32"/>
          <w:lang w:val="en-US" w:eastAsia="zh-CN" w:bidi="ar"/>
        </w:rPr>
        <w:t>部门</w:t>
      </w:r>
      <w:r>
        <w:rPr>
          <w:rFonts w:hint="eastAsia" w:ascii="黑体" w:hAnsi="宋体" w:eastAsia="黑体" w:cs="黑体"/>
          <w:kern w:val="2"/>
          <w:sz w:val="32"/>
          <w:szCs w:val="32"/>
          <w:lang w:val="en-US" w:eastAsia="zh-CN" w:bidi="ar"/>
        </w:rPr>
        <w:t>预算收支增减变化情况说明</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2025年收支总预算</w:t>
      </w:r>
      <w:bookmarkStart w:id="7" w:name="po_ZYS"/>
      <w:r>
        <w:rPr>
          <w:rFonts w:hint="eastAsia" w:ascii="仿宋_GB2312" w:hAnsi="Times New Roman" w:eastAsia="仿宋_GB2312" w:cs="Times New Roman"/>
          <w:kern w:val="2"/>
          <w:sz w:val="32"/>
          <w:szCs w:val="32"/>
          <w:lang w:val="en-US" w:eastAsia="zh-CN" w:bidi="ar"/>
        </w:rPr>
        <w:t>592.15</w:t>
      </w:r>
      <w:bookmarkEnd w:id="7"/>
      <w:r>
        <w:rPr>
          <w:rFonts w:hint="eastAsia" w:ascii="仿宋_GB2312" w:hAnsi="Times New Roman" w:eastAsia="仿宋_GB2312" w:cs="仿宋_GB2312"/>
          <w:kern w:val="2"/>
          <w:sz w:val="32"/>
          <w:szCs w:val="32"/>
          <w:lang w:val="en-US" w:eastAsia="zh-CN" w:bidi="ar"/>
        </w:rPr>
        <w:t>万元（不含财政拨款上年未列支结转收支数），</w:t>
      </w:r>
      <w:bookmarkStart w:id="8" w:name="po_ZYSZJQK"/>
      <w:r>
        <w:rPr>
          <w:rFonts w:hint="eastAsia" w:ascii="仿宋_GB2312" w:hAnsi="Times New Roman" w:eastAsia="仿宋_GB2312" w:cs="仿宋_GB2312"/>
          <w:kern w:val="2"/>
          <w:sz w:val="32"/>
          <w:szCs w:val="32"/>
          <w:lang w:val="en-US" w:eastAsia="zh-CN" w:bidi="ar"/>
        </w:rPr>
        <w:t>同比减少</w:t>
      </w:r>
      <w:r>
        <w:rPr>
          <w:rFonts w:hint="eastAsia" w:ascii="仿宋_GB2312" w:hAnsi="Times New Roman" w:eastAsia="仿宋_GB2312" w:cs="Times New Roman"/>
          <w:kern w:val="2"/>
          <w:sz w:val="32"/>
          <w:szCs w:val="32"/>
          <w:lang w:val="en-US" w:eastAsia="zh-CN" w:bidi="ar"/>
        </w:rPr>
        <w:t>15.02万元，下降2.47%</w:t>
      </w:r>
      <w:bookmarkEnd w:id="8"/>
      <w:r>
        <w:rPr>
          <w:rFonts w:hint="eastAsia" w:ascii="仿宋_GB2312" w:hAnsi="Times New Roman" w:eastAsia="仿宋_GB2312" w:cs="仿宋_GB2312"/>
          <w:kern w:val="2"/>
          <w:sz w:val="32"/>
          <w:szCs w:val="32"/>
          <w:lang w:val="en-US" w:eastAsia="zh-CN" w:bidi="ar"/>
        </w:rPr>
        <w:t>。收入包括：</w:t>
      </w:r>
      <w:bookmarkStart w:id="9" w:name="po_ZYSZJXZ"/>
      <w:r>
        <w:rPr>
          <w:rFonts w:hint="eastAsia" w:ascii="仿宋_GB2312" w:hAnsi="Times New Roman" w:eastAsia="仿宋_GB2312" w:cs="仿宋_GB2312"/>
          <w:kern w:val="2"/>
          <w:sz w:val="32"/>
          <w:szCs w:val="32"/>
          <w:lang w:val="en-US" w:eastAsia="zh-CN" w:bidi="ar"/>
        </w:rPr>
        <w:t>一般公共预算</w:t>
      </w:r>
      <w:bookmarkEnd w:id="9"/>
      <w:r>
        <w:rPr>
          <w:rFonts w:hint="eastAsia" w:ascii="仿宋_GB2312" w:hAnsi="Times New Roman" w:eastAsia="仿宋_GB2312" w:cs="仿宋_GB2312"/>
          <w:kern w:val="2"/>
          <w:sz w:val="32"/>
          <w:szCs w:val="32"/>
          <w:lang w:val="en-US" w:eastAsia="zh-CN" w:bidi="ar"/>
        </w:rPr>
        <w:t>;支出包括：</w:t>
      </w:r>
      <w:bookmarkStart w:id="10" w:name="po_ZYSZJYYSM"/>
      <w:r>
        <w:rPr>
          <w:rFonts w:hint="eastAsia" w:ascii="仿宋_GB2312" w:hAnsi="Times New Roman" w:eastAsia="仿宋_GB2312" w:cs="仿宋_GB2312"/>
          <w:kern w:val="2"/>
          <w:sz w:val="32"/>
          <w:szCs w:val="32"/>
          <w:lang w:val="en-US" w:eastAsia="zh-CN" w:bidi="ar"/>
        </w:rPr>
        <w:t>一般公共服务支出、社会保障和就业支出、卫生健康支出、住房保障支出。总收支预算减少的主要原因是</w:t>
      </w:r>
      <w:bookmarkEnd w:id="10"/>
      <w:r>
        <w:rPr>
          <w:rFonts w:hint="eastAsia" w:ascii="仿宋_GB2312" w:hAnsi="Times New Roman" w:eastAsia="仿宋_GB2312" w:cs="仿宋_GB2312"/>
          <w:kern w:val="2"/>
          <w:sz w:val="32"/>
          <w:szCs w:val="32"/>
          <w:lang w:val="en-US" w:eastAsia="zh-CN" w:bidi="ar"/>
        </w:rPr>
        <w:t>2025年人员增多、工资提升、五险基数上升以及更换新设备，导致相关成本增加；同时版面、视频更新内容减少，使得维护成本降低。</w:t>
      </w:r>
    </w:p>
    <w:p>
      <w:pPr>
        <w:keepNext w:val="0"/>
        <w:keepLines w:val="0"/>
        <w:widowControl w:val="0"/>
        <w:suppressLineNumbers w:val="0"/>
        <w:spacing w:before="0" w:beforeAutospacing="0" w:after="0" w:afterAutospacing="0" w:line="560" w:lineRule="exact"/>
        <w:ind w:left="0" w:right="0" w:firstLine="645"/>
        <w:jc w:val="both"/>
        <w:rPr>
          <w:rFonts w:hint="eastAsia" w:ascii="黑体" w:hAnsi="Times New Roman" w:eastAsia="黑体" w:cs="Times New Roman"/>
          <w:kern w:val="2"/>
          <w:sz w:val="32"/>
          <w:szCs w:val="32"/>
        </w:rPr>
      </w:pPr>
      <w:r>
        <w:rPr>
          <w:rFonts w:hint="eastAsia" w:ascii="黑体" w:hAnsi="宋体" w:eastAsia="黑体" w:cs="黑体"/>
          <w:kern w:val="2"/>
          <w:sz w:val="32"/>
          <w:szCs w:val="32"/>
          <w:lang w:val="en-US" w:eastAsia="zh-CN" w:bidi="ar"/>
        </w:rPr>
        <w:t>二、</w:t>
      </w:r>
      <w:r>
        <w:rPr>
          <w:rFonts w:hint="eastAsia" w:ascii="黑体" w:hAnsi="宋体" w:eastAsia="黑体" w:cs="黑体"/>
          <w:bCs/>
          <w:kern w:val="2"/>
          <w:sz w:val="32"/>
          <w:szCs w:val="32"/>
          <w:lang w:val="en-US" w:eastAsia="zh-CN" w:bidi="ar"/>
        </w:rPr>
        <w:t>部门</w:t>
      </w:r>
      <w:r>
        <w:rPr>
          <w:rFonts w:hint="eastAsia" w:ascii="黑体" w:hAnsi="宋体" w:eastAsia="黑体" w:cs="黑体"/>
          <w:kern w:val="2"/>
          <w:sz w:val="32"/>
          <w:szCs w:val="32"/>
          <w:lang w:val="en-US" w:eastAsia="zh-CN" w:bidi="ar"/>
        </w:rPr>
        <w:t>预算收入总体情况说明</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2025年总收入预算</w:t>
      </w:r>
      <w:bookmarkStart w:id="11" w:name="po_ZSR"/>
      <w:r>
        <w:rPr>
          <w:rFonts w:hint="eastAsia" w:ascii="仿宋_GB2312" w:hAnsi="宋体" w:eastAsia="仿宋_GB2312" w:cs="Times New Roman"/>
          <w:kern w:val="2"/>
          <w:sz w:val="32"/>
          <w:szCs w:val="32"/>
          <w:lang w:val="en-US" w:eastAsia="zh-CN" w:bidi="ar"/>
        </w:rPr>
        <w:t>592.15</w:t>
      </w:r>
      <w:bookmarkEnd w:id="11"/>
      <w:r>
        <w:rPr>
          <w:rFonts w:hint="eastAsia" w:ascii="仿宋_GB2312" w:hAnsi="宋体" w:eastAsia="仿宋_GB2312" w:cs="仿宋_GB2312"/>
          <w:kern w:val="2"/>
          <w:sz w:val="32"/>
          <w:szCs w:val="32"/>
          <w:lang w:val="en-US" w:eastAsia="zh-CN" w:bidi="ar"/>
        </w:rPr>
        <w:t>万元，</w:t>
      </w:r>
      <w:bookmarkStart w:id="12" w:name="po_ZSRZJQKSM"/>
      <w:r>
        <w:rPr>
          <w:rFonts w:hint="eastAsia" w:ascii="仿宋_GB2312" w:hAnsi="宋体" w:eastAsia="仿宋_GB2312" w:cs="仿宋_GB2312"/>
          <w:color w:val="000000"/>
          <w:kern w:val="2"/>
          <w:sz w:val="32"/>
          <w:szCs w:val="32"/>
          <w:lang w:val="en-US" w:eastAsia="zh-CN" w:bidi="ar"/>
        </w:rPr>
        <w:t>同比减少</w:t>
      </w:r>
      <w:r>
        <w:rPr>
          <w:rFonts w:hint="eastAsia" w:ascii="仿宋_GB2312" w:hAnsi="宋体" w:eastAsia="仿宋_GB2312" w:cs="Times New Roman"/>
          <w:color w:val="000000"/>
          <w:kern w:val="2"/>
          <w:sz w:val="32"/>
          <w:szCs w:val="32"/>
          <w:lang w:val="en-US" w:eastAsia="zh-CN" w:bidi="ar"/>
        </w:rPr>
        <w:t>15.02万元，下降2.47%，总收入预算减少的主要原因是</w:t>
      </w:r>
      <w:bookmarkEnd w:id="12"/>
      <w:r>
        <w:rPr>
          <w:rFonts w:hint="eastAsia" w:ascii="仿宋_GB2312" w:hAnsi="Times New Roman" w:eastAsia="仿宋_GB2312" w:cs="仿宋_GB2312"/>
          <w:kern w:val="2"/>
          <w:sz w:val="32"/>
          <w:szCs w:val="32"/>
          <w:lang w:val="en-US" w:eastAsia="zh-CN" w:bidi="ar"/>
        </w:rPr>
        <w:t>版面、视频更新内容减少，使得维护成本降低。</w:t>
      </w:r>
      <w:bookmarkStart w:id="56" w:name="_GoBack"/>
      <w:bookmarkEnd w:id="56"/>
    </w:p>
    <w:p>
      <w:pPr>
        <w:keepNext w:val="0"/>
        <w:keepLines w:val="0"/>
        <w:widowControl w:val="0"/>
        <w:suppressLineNumbers w:val="0"/>
        <w:spacing w:before="0" w:beforeAutospacing="0" w:after="0" w:afterAutospacing="0" w:line="560" w:lineRule="exact"/>
        <w:ind w:left="0" w:right="0" w:firstLine="645"/>
        <w:jc w:val="both"/>
        <w:rPr>
          <w:rFonts w:hint="eastAsia" w:ascii="黑体" w:hAnsi="Times New Roman" w:eastAsia="黑体" w:cs="Times New Roman"/>
          <w:kern w:val="2"/>
          <w:sz w:val="32"/>
          <w:szCs w:val="32"/>
        </w:rPr>
      </w:pPr>
      <w:r>
        <w:rPr>
          <w:rFonts w:hint="eastAsia" w:ascii="黑体" w:hAnsi="宋体" w:eastAsia="黑体" w:cs="黑体"/>
          <w:kern w:val="2"/>
          <w:sz w:val="32"/>
          <w:szCs w:val="32"/>
          <w:lang w:val="en-US" w:eastAsia="zh-CN" w:bidi="ar"/>
        </w:rPr>
        <w:t>三、部门预算支出总体情况说明</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2025年支出总预算</w:t>
      </w:r>
      <w:bookmarkStart w:id="13" w:name="po_ZZC"/>
      <w:r>
        <w:rPr>
          <w:rFonts w:hint="eastAsia" w:ascii="仿宋_GB2312" w:hAnsi="宋体" w:eastAsia="仿宋_GB2312" w:cs="Times New Roman"/>
          <w:color w:val="000000"/>
          <w:kern w:val="2"/>
          <w:sz w:val="32"/>
          <w:szCs w:val="32"/>
          <w:lang w:val="en-US" w:eastAsia="zh-CN" w:bidi="ar"/>
        </w:rPr>
        <w:t>592.15</w:t>
      </w:r>
      <w:bookmarkEnd w:id="13"/>
      <w:r>
        <w:rPr>
          <w:rFonts w:hint="eastAsia" w:ascii="仿宋_GB2312" w:hAnsi="宋体" w:eastAsia="仿宋_GB2312" w:cs="仿宋_GB2312"/>
          <w:kern w:val="2"/>
          <w:sz w:val="32"/>
          <w:szCs w:val="32"/>
          <w:lang w:val="en-US" w:eastAsia="zh-CN" w:bidi="ar"/>
        </w:rPr>
        <w:t>万元，</w:t>
      </w:r>
      <w:bookmarkStart w:id="14" w:name="po_ZZCZJQK"/>
      <w:r>
        <w:rPr>
          <w:rFonts w:hint="eastAsia" w:ascii="仿宋_GB2312" w:hAnsi="宋体" w:eastAsia="仿宋_GB2312" w:cs="仿宋_GB2312"/>
          <w:kern w:val="2"/>
          <w:sz w:val="32"/>
          <w:szCs w:val="32"/>
          <w:lang w:val="en-US" w:eastAsia="zh-CN" w:bidi="ar"/>
        </w:rPr>
        <w:t>同比减少</w:t>
      </w:r>
      <w:r>
        <w:rPr>
          <w:rFonts w:hint="eastAsia" w:ascii="仿宋_GB2312" w:hAnsi="宋体" w:eastAsia="仿宋_GB2312" w:cs="Times New Roman"/>
          <w:kern w:val="2"/>
          <w:sz w:val="32"/>
          <w:szCs w:val="32"/>
          <w:lang w:val="en-US" w:eastAsia="zh-CN" w:bidi="ar"/>
        </w:rPr>
        <w:t>15.02万元，下降2.47%</w:t>
      </w:r>
      <w:bookmarkEnd w:id="14"/>
      <w:r>
        <w:rPr>
          <w:rFonts w:hint="eastAsia" w:ascii="仿宋_GB2312" w:hAnsi="宋体" w:eastAsia="仿宋_GB2312" w:cs="仿宋_GB2312"/>
          <w:kern w:val="2"/>
          <w:sz w:val="32"/>
          <w:szCs w:val="32"/>
          <w:lang w:val="en-US" w:eastAsia="zh-CN" w:bidi="ar"/>
        </w:rPr>
        <w:t>。其中：基本支出</w:t>
      </w:r>
      <w:bookmarkStart w:id="15" w:name="po_JBZCZE"/>
      <w:r>
        <w:rPr>
          <w:rFonts w:hint="eastAsia" w:ascii="仿宋_GB2312" w:hAnsi="宋体" w:eastAsia="仿宋_GB2312" w:cs="Times New Roman"/>
          <w:kern w:val="2"/>
          <w:sz w:val="32"/>
          <w:szCs w:val="32"/>
          <w:lang w:val="en-US" w:eastAsia="zh-CN" w:bidi="ar"/>
        </w:rPr>
        <w:t>334.34</w:t>
      </w:r>
      <w:bookmarkEnd w:id="15"/>
      <w:r>
        <w:rPr>
          <w:rFonts w:hint="eastAsia" w:ascii="仿宋_GB2312" w:hAnsi="宋体" w:eastAsia="仿宋_GB2312" w:cs="仿宋_GB2312"/>
          <w:kern w:val="2"/>
          <w:sz w:val="32"/>
          <w:szCs w:val="32"/>
          <w:lang w:val="en-US" w:eastAsia="zh-CN" w:bidi="ar"/>
        </w:rPr>
        <w:t>万元，占支出总预算</w:t>
      </w:r>
      <w:bookmarkStart w:id="16" w:name="po_JBZCZB"/>
      <w:r>
        <w:rPr>
          <w:rFonts w:hint="eastAsia" w:ascii="仿宋_GB2312" w:hAnsi="宋体" w:eastAsia="仿宋_GB2312" w:cs="Times New Roman"/>
          <w:kern w:val="2"/>
          <w:sz w:val="32"/>
          <w:szCs w:val="32"/>
          <w:lang w:val="en-US" w:eastAsia="zh-CN" w:bidi="ar"/>
        </w:rPr>
        <w:t>56.46</w:t>
      </w:r>
      <w:bookmarkEnd w:id="16"/>
      <w:r>
        <w:rPr>
          <w:rFonts w:hint="eastAsia" w:ascii="仿宋_GB2312" w:hAnsi="宋体" w:eastAsia="仿宋_GB2312" w:cs="仿宋_GB2312"/>
          <w:kern w:val="2"/>
          <w:sz w:val="32"/>
          <w:szCs w:val="32"/>
          <w:lang w:val="en-US" w:eastAsia="zh-CN" w:bidi="ar"/>
        </w:rPr>
        <w:t>%；项目支出</w:t>
      </w:r>
      <w:bookmarkStart w:id="17" w:name="po_XMZCZE"/>
      <w:r>
        <w:rPr>
          <w:rFonts w:hint="eastAsia" w:ascii="仿宋_GB2312" w:hAnsi="宋体" w:eastAsia="仿宋_GB2312" w:cs="Times New Roman"/>
          <w:kern w:val="2"/>
          <w:sz w:val="32"/>
          <w:szCs w:val="32"/>
          <w:lang w:val="en-US" w:eastAsia="zh-CN" w:bidi="ar"/>
        </w:rPr>
        <w:t>257.81</w:t>
      </w:r>
      <w:bookmarkEnd w:id="17"/>
      <w:r>
        <w:rPr>
          <w:rFonts w:hint="eastAsia" w:ascii="仿宋_GB2312" w:hAnsi="宋体" w:eastAsia="仿宋_GB2312" w:cs="仿宋_GB2312"/>
          <w:kern w:val="2"/>
          <w:sz w:val="32"/>
          <w:szCs w:val="32"/>
          <w:lang w:val="en-US" w:eastAsia="zh-CN" w:bidi="ar"/>
        </w:rPr>
        <w:t>万元，占支出总预算</w:t>
      </w:r>
      <w:bookmarkStart w:id="18" w:name="po_XMZCZB"/>
      <w:r>
        <w:rPr>
          <w:rFonts w:hint="eastAsia" w:ascii="仿宋_GB2312" w:hAnsi="宋体" w:eastAsia="仿宋_GB2312" w:cs="Times New Roman"/>
          <w:kern w:val="2"/>
          <w:sz w:val="32"/>
          <w:szCs w:val="32"/>
          <w:lang w:val="en-US" w:eastAsia="zh-CN" w:bidi="ar"/>
        </w:rPr>
        <w:t>43.54</w:t>
      </w:r>
      <w:bookmarkEnd w:id="18"/>
      <w:r>
        <w:rPr>
          <w:rFonts w:hint="eastAsia" w:ascii="仿宋_GB2312" w:hAnsi="宋体" w:eastAsia="仿宋_GB2312" w:cs="仿宋_GB2312"/>
          <w:kern w:val="2"/>
          <w:sz w:val="32"/>
          <w:szCs w:val="32"/>
          <w:lang w:val="en-US" w:eastAsia="zh-CN" w:bidi="ar"/>
        </w:rPr>
        <w:t>%</w:t>
      </w:r>
      <w:bookmarkStart w:id="19" w:name="po_ZZCZJYYSM"/>
      <w:r>
        <w:rPr>
          <w:rFonts w:hint="eastAsia" w:ascii="仿宋_GB2312" w:hAnsi="宋体" w:eastAsia="仿宋_GB2312" w:cs="仿宋_GB2312"/>
          <w:kern w:val="2"/>
          <w:sz w:val="32"/>
          <w:szCs w:val="32"/>
          <w:lang w:val="en-US" w:eastAsia="zh-CN" w:bidi="ar"/>
        </w:rPr>
        <w:t>。总支出预算减少的主要原因是</w:t>
      </w:r>
      <w:bookmarkEnd w:id="19"/>
      <w:r>
        <w:rPr>
          <w:rFonts w:hint="eastAsia" w:ascii="仿宋_GB2312" w:hAnsi="Times New Roman" w:eastAsia="仿宋_GB2312" w:cs="仿宋_GB2312"/>
          <w:kern w:val="2"/>
          <w:sz w:val="32"/>
          <w:szCs w:val="32"/>
          <w:lang w:val="en-US" w:eastAsia="zh-CN" w:bidi="ar"/>
        </w:rPr>
        <w:t>版面、视频更新内容减少，使得维护成本降低。</w:t>
      </w:r>
    </w:p>
    <w:p>
      <w:pPr>
        <w:keepNext w:val="0"/>
        <w:keepLines w:val="0"/>
        <w:widowControl w:val="0"/>
        <w:suppressLineNumbers w:val="0"/>
        <w:spacing w:before="0" w:beforeAutospacing="0" w:after="0" w:afterAutospacing="0" w:line="560" w:lineRule="exact"/>
        <w:ind w:left="0" w:right="0" w:firstLine="645"/>
        <w:jc w:val="both"/>
        <w:rPr>
          <w:rFonts w:hint="eastAsia" w:ascii="黑体" w:hAnsi="Times New Roman" w:eastAsia="黑体" w:cs="Times New Roman"/>
          <w:kern w:val="2"/>
          <w:sz w:val="32"/>
          <w:szCs w:val="32"/>
        </w:rPr>
      </w:pPr>
      <w:r>
        <w:rPr>
          <w:rFonts w:hint="eastAsia" w:ascii="黑体" w:hAnsi="宋体" w:eastAsia="黑体" w:cs="黑体"/>
          <w:kern w:val="2"/>
          <w:sz w:val="32"/>
          <w:szCs w:val="32"/>
          <w:lang w:val="en-US" w:eastAsia="zh-CN" w:bidi="ar"/>
        </w:rPr>
        <w:t>四、政府性基金预算支出情况说明</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Times New Roman"/>
          <w:kern w:val="2"/>
          <w:sz w:val="32"/>
          <w:szCs w:val="32"/>
        </w:rPr>
      </w:pPr>
      <w:bookmarkStart w:id="20" w:name="po_ZFXJJSM"/>
      <w:r>
        <w:rPr>
          <w:rFonts w:hint="eastAsia" w:ascii="仿宋_GB2312" w:hAnsi="宋体" w:eastAsia="仿宋_GB2312" w:cs="仿宋_GB2312"/>
          <w:kern w:val="2"/>
          <w:sz w:val="32"/>
          <w:szCs w:val="32"/>
          <w:lang w:val="en-US" w:eastAsia="zh-CN" w:bidi="ar"/>
        </w:rPr>
        <w:t>我单位</w:t>
      </w:r>
      <w:r>
        <w:rPr>
          <w:rFonts w:hint="eastAsia" w:ascii="仿宋_GB2312" w:hAnsi="宋体" w:eastAsia="仿宋_GB2312" w:cs="Times New Roman"/>
          <w:kern w:val="2"/>
          <w:sz w:val="32"/>
          <w:szCs w:val="32"/>
          <w:lang w:val="en-US" w:eastAsia="zh-CN" w:bidi="ar"/>
        </w:rPr>
        <w:t>2025年政府性基金预算支出共0万元，同比减少355.00万元，下降100.00%。2025年政府性基金预算支出减少的主要原因是按照实际情况将政府性基金预算调整为一般公共预算。</w:t>
      </w:r>
      <w:bookmarkEnd w:id="20"/>
    </w:p>
    <w:p>
      <w:pPr>
        <w:keepNext w:val="0"/>
        <w:keepLines w:val="0"/>
        <w:widowControl w:val="0"/>
        <w:suppressLineNumbers w:val="0"/>
        <w:spacing w:before="0" w:beforeAutospacing="0" w:after="0" w:afterAutospacing="0" w:line="560" w:lineRule="exact"/>
        <w:ind w:left="0" w:right="0" w:firstLine="645"/>
        <w:jc w:val="both"/>
        <w:rPr>
          <w:rFonts w:hint="eastAsia" w:ascii="黑体" w:hAnsi="Times New Roman" w:eastAsia="黑体" w:cs="Times New Roman"/>
          <w:kern w:val="2"/>
          <w:sz w:val="32"/>
          <w:szCs w:val="32"/>
        </w:rPr>
      </w:pPr>
      <w:r>
        <w:rPr>
          <w:rFonts w:hint="eastAsia" w:ascii="黑体" w:hAnsi="宋体" w:eastAsia="黑体" w:cs="黑体"/>
          <w:kern w:val="2"/>
          <w:sz w:val="32"/>
          <w:szCs w:val="32"/>
          <w:lang w:val="en-US" w:eastAsia="zh-CN" w:bidi="ar"/>
        </w:rPr>
        <w:t>五、国有资本经营预算支出情况说明</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Times New Roman"/>
          <w:kern w:val="2"/>
          <w:sz w:val="32"/>
          <w:szCs w:val="32"/>
        </w:rPr>
      </w:pPr>
      <w:bookmarkStart w:id="21" w:name="po_GYZBJYYSSM"/>
      <w:r>
        <w:rPr>
          <w:rFonts w:hint="eastAsia" w:ascii="仿宋_GB2312" w:hAnsi="宋体" w:eastAsia="仿宋_GB2312" w:cs="仿宋_GB2312"/>
          <w:kern w:val="2"/>
          <w:sz w:val="32"/>
          <w:szCs w:val="32"/>
          <w:lang w:val="en-US" w:eastAsia="zh-CN" w:bidi="ar"/>
        </w:rPr>
        <w:t>我单位</w:t>
      </w:r>
      <w:r>
        <w:rPr>
          <w:rFonts w:hint="eastAsia" w:ascii="仿宋_GB2312" w:hAnsi="宋体" w:eastAsia="仿宋_GB2312" w:cs="Times New Roman"/>
          <w:kern w:val="2"/>
          <w:sz w:val="32"/>
          <w:szCs w:val="32"/>
          <w:lang w:val="en-US" w:eastAsia="zh-CN" w:bidi="ar"/>
        </w:rPr>
        <w:t>2025年无国有资本经营预算</w:t>
      </w:r>
      <w:bookmarkEnd w:id="21"/>
      <w:r>
        <w:rPr>
          <w:rFonts w:hint="eastAsia" w:ascii="仿宋_GB2312" w:hAnsi="宋体"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5"/>
        <w:jc w:val="both"/>
        <w:rPr>
          <w:rFonts w:hint="eastAsia" w:ascii="黑体" w:hAnsi="Times New Roman" w:eastAsia="黑体" w:cs="Times New Roman"/>
          <w:kern w:val="2"/>
          <w:sz w:val="32"/>
          <w:szCs w:val="32"/>
        </w:rPr>
      </w:pPr>
      <w:r>
        <w:rPr>
          <w:rFonts w:hint="eastAsia" w:ascii="黑体" w:hAnsi="宋体" w:eastAsia="黑体" w:cs="黑体"/>
          <w:kern w:val="2"/>
          <w:sz w:val="32"/>
          <w:szCs w:val="32"/>
          <w:lang w:val="en-US" w:eastAsia="zh-CN" w:bidi="ar"/>
        </w:rPr>
        <w:t>六、一般公共预算“三公”经费支出情况说明</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2025年一般公共预算</w:t>
      </w:r>
      <w:r>
        <w:rPr>
          <w:rFonts w:hint="eastAsia" w:ascii="仿宋_GB2312" w:hAnsi="Times New Roman" w:eastAsia="仿宋_GB2312" w:cs="仿宋_GB2312"/>
          <w:bCs/>
          <w:kern w:val="2"/>
          <w:sz w:val="32"/>
          <w:szCs w:val="32"/>
          <w:lang w:val="en-US" w:eastAsia="zh-CN" w:bidi="ar"/>
        </w:rPr>
        <w:t>安排的“三公”经费支出预算</w:t>
      </w:r>
      <w:bookmarkStart w:id="22" w:name="po_SGZE"/>
      <w:r>
        <w:rPr>
          <w:rFonts w:hint="eastAsia" w:ascii="仿宋_GB2312" w:hAnsi="Times New Roman" w:eastAsia="仿宋_GB2312" w:cs="Times New Roman"/>
          <w:bCs/>
          <w:kern w:val="2"/>
          <w:sz w:val="32"/>
          <w:szCs w:val="32"/>
          <w:lang w:val="en-US" w:eastAsia="zh-CN" w:bidi="ar"/>
        </w:rPr>
        <w:t>0.32</w:t>
      </w:r>
      <w:bookmarkEnd w:id="22"/>
      <w:r>
        <w:rPr>
          <w:rFonts w:hint="eastAsia" w:ascii="仿宋_GB2312" w:hAnsi="Times New Roman" w:eastAsia="仿宋_GB2312" w:cs="仿宋_GB2312"/>
          <w:bCs/>
          <w:kern w:val="2"/>
          <w:sz w:val="32"/>
          <w:szCs w:val="32"/>
          <w:lang w:val="en-US" w:eastAsia="zh-CN" w:bidi="ar"/>
        </w:rPr>
        <w:t>万元，</w:t>
      </w:r>
      <w:bookmarkStart w:id="23" w:name="po_SGZJQK"/>
      <w:r>
        <w:rPr>
          <w:rFonts w:hint="eastAsia" w:ascii="仿宋_GB2312" w:hAnsi="Times New Roman" w:eastAsia="仿宋_GB2312" w:cs="仿宋_GB2312"/>
          <w:bCs/>
          <w:kern w:val="2"/>
          <w:sz w:val="32"/>
          <w:szCs w:val="32"/>
          <w:lang w:val="en-US" w:eastAsia="zh-CN" w:bidi="ar"/>
        </w:rPr>
        <w:t>同比增加</w:t>
      </w:r>
      <w:r>
        <w:rPr>
          <w:rFonts w:hint="eastAsia" w:ascii="仿宋_GB2312" w:hAnsi="Times New Roman" w:eastAsia="仿宋_GB2312" w:cs="Times New Roman"/>
          <w:bCs/>
          <w:kern w:val="2"/>
          <w:sz w:val="32"/>
          <w:szCs w:val="32"/>
          <w:lang w:val="en-US" w:eastAsia="zh-CN" w:bidi="ar"/>
        </w:rPr>
        <w:t>0.06万元，增长23.53%</w:t>
      </w:r>
      <w:bookmarkEnd w:id="23"/>
      <w:r>
        <w:rPr>
          <w:rFonts w:hint="eastAsia" w:ascii="仿宋_GB2312" w:hAnsi="Times New Roman" w:eastAsia="仿宋_GB2312" w:cs="仿宋_GB2312"/>
          <w:bCs/>
          <w:kern w:val="2"/>
          <w:sz w:val="32"/>
          <w:szCs w:val="32"/>
          <w:lang w:val="en-US" w:eastAsia="zh-CN" w:bidi="ar"/>
        </w:rPr>
        <w:t>，具体如下：</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Arial" w:eastAsia="仿宋_GB2312" w:cs="Arial"/>
          <w:kern w:val="0"/>
          <w:sz w:val="32"/>
          <w:szCs w:val="32"/>
        </w:rPr>
      </w:pPr>
      <w:r>
        <w:rPr>
          <w:rFonts w:hint="eastAsia" w:ascii="仿宋_GB2312" w:hAnsi="Times New Roman" w:eastAsia="仿宋_GB2312" w:cs="仿宋_GB2312"/>
          <w:kern w:val="2"/>
          <w:sz w:val="32"/>
          <w:szCs w:val="32"/>
          <w:lang w:val="en-US" w:eastAsia="zh-CN" w:bidi="ar"/>
        </w:rPr>
        <w:t>（一）因公出国（境）费</w:t>
      </w:r>
      <w:r>
        <w:rPr>
          <w:rFonts w:hint="eastAsia" w:ascii="仿宋_GB2312" w:hAnsi="宋体" w:eastAsia="仿宋_GB2312" w:cs="仿宋_GB2312"/>
          <w:kern w:val="2"/>
          <w:sz w:val="32"/>
          <w:szCs w:val="32"/>
          <w:lang w:val="en-US" w:eastAsia="zh-CN" w:bidi="ar"/>
        </w:rPr>
        <w:t>2025年预算安排</w:t>
      </w:r>
      <w:bookmarkStart w:id="24" w:name="po_YGCGCJZE"/>
      <w:r>
        <w:rPr>
          <w:rFonts w:hint="eastAsia" w:ascii="仿宋_GB2312" w:hAnsi="宋体" w:eastAsia="仿宋_GB2312" w:cs="Times New Roman"/>
          <w:kern w:val="2"/>
          <w:sz w:val="32"/>
          <w:szCs w:val="32"/>
          <w:lang w:val="en-US" w:eastAsia="zh-CN" w:bidi="ar"/>
        </w:rPr>
        <w:t>0</w:t>
      </w:r>
      <w:bookmarkEnd w:id="24"/>
      <w:r>
        <w:rPr>
          <w:rFonts w:hint="eastAsia" w:ascii="仿宋_GB2312" w:hAnsi="宋体" w:eastAsia="仿宋_GB2312" w:cs="仿宋_GB2312"/>
          <w:kern w:val="2"/>
          <w:sz w:val="32"/>
          <w:szCs w:val="32"/>
          <w:lang w:val="en-US" w:eastAsia="zh-CN" w:bidi="ar"/>
        </w:rPr>
        <w:t>万元，</w:t>
      </w:r>
      <w:bookmarkStart w:id="25" w:name="po_YGCGCJZJQKSM"/>
      <w:r>
        <w:rPr>
          <w:rFonts w:hint="eastAsia" w:ascii="仿宋_GB2312" w:hAnsi="宋体" w:eastAsia="仿宋_GB2312" w:cs="仿宋_GB2312"/>
          <w:kern w:val="2"/>
          <w:sz w:val="32"/>
          <w:szCs w:val="32"/>
          <w:lang w:val="en-US" w:eastAsia="zh-CN" w:bidi="ar"/>
        </w:rPr>
        <w:t>与上年持平</w:t>
      </w:r>
      <w:bookmarkEnd w:id="25"/>
      <w:r>
        <w:rPr>
          <w:rFonts w:hint="eastAsia" w:ascii="仿宋_GB2312" w:hAnsi="Arial" w:eastAsia="仿宋_GB2312" w:cs="仿宋_GB2312"/>
          <w:kern w:val="0"/>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（二）公务用车购置及运行费</w:t>
      </w:r>
      <w:r>
        <w:rPr>
          <w:rFonts w:hint="eastAsia" w:ascii="仿宋_GB2312" w:hAnsi="宋体" w:eastAsia="仿宋_GB2312" w:cs="仿宋_GB2312"/>
          <w:kern w:val="2"/>
          <w:sz w:val="32"/>
          <w:szCs w:val="32"/>
          <w:lang w:val="en-US" w:eastAsia="zh-CN" w:bidi="ar"/>
        </w:rPr>
        <w:t>2025年预算安排</w:t>
      </w:r>
      <w:bookmarkStart w:id="26" w:name="po_GWYCGZJYXZE"/>
      <w:r>
        <w:rPr>
          <w:rFonts w:hint="eastAsia" w:ascii="仿宋_GB2312" w:hAnsi="宋体" w:eastAsia="仿宋_GB2312" w:cs="Times New Roman"/>
          <w:kern w:val="2"/>
          <w:sz w:val="32"/>
          <w:szCs w:val="32"/>
          <w:lang w:val="en-US" w:eastAsia="zh-CN" w:bidi="ar"/>
        </w:rPr>
        <w:t>0</w:t>
      </w:r>
      <w:bookmarkEnd w:id="26"/>
      <w:r>
        <w:rPr>
          <w:rFonts w:hint="eastAsia" w:ascii="仿宋_GB2312" w:hAnsi="宋体" w:eastAsia="仿宋_GB2312" w:cs="仿宋_GB2312"/>
          <w:kern w:val="2"/>
          <w:sz w:val="32"/>
          <w:szCs w:val="32"/>
          <w:lang w:val="en-US" w:eastAsia="zh-CN" w:bidi="ar"/>
        </w:rPr>
        <w:t>万元，</w:t>
      </w:r>
      <w:bookmarkStart w:id="27" w:name="po_GWYCGZJYXZJQK"/>
      <w:r>
        <w:rPr>
          <w:rFonts w:hint="eastAsia" w:ascii="仿宋_GB2312" w:hAnsi="宋体" w:eastAsia="仿宋_GB2312" w:cs="仿宋_GB2312"/>
          <w:kern w:val="2"/>
          <w:sz w:val="32"/>
          <w:szCs w:val="32"/>
          <w:lang w:val="en-US" w:eastAsia="zh-CN" w:bidi="ar"/>
        </w:rPr>
        <w:t>与上年持平</w:t>
      </w:r>
      <w:bookmarkEnd w:id="27"/>
      <w:r>
        <w:rPr>
          <w:rFonts w:hint="eastAsia" w:ascii="仿宋_GB2312" w:hAnsi="宋体" w:eastAsia="仿宋_GB2312" w:cs="仿宋_GB2312"/>
          <w:kern w:val="2"/>
          <w:sz w:val="32"/>
          <w:szCs w:val="32"/>
          <w:lang w:val="en-US" w:eastAsia="zh-CN" w:bidi="ar"/>
        </w:rPr>
        <w:t>，其中：</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Arial" w:eastAsia="仿宋_GB2312" w:cs="Arial"/>
          <w:kern w:val="0"/>
          <w:sz w:val="32"/>
          <w:szCs w:val="32"/>
        </w:rPr>
      </w:pPr>
      <w:r>
        <w:rPr>
          <w:rFonts w:hint="eastAsia" w:ascii="仿宋_GB2312" w:hAnsi="宋体" w:eastAsia="仿宋_GB2312" w:cs="仿宋_GB2312"/>
          <w:kern w:val="2"/>
          <w:sz w:val="32"/>
          <w:szCs w:val="32"/>
          <w:lang w:val="en-US" w:eastAsia="zh-CN" w:bidi="ar"/>
        </w:rPr>
        <w:t>公务用车购置费2025年预算安排</w:t>
      </w:r>
      <w:bookmarkStart w:id="28" w:name="po_GWYCGZZE"/>
      <w:r>
        <w:rPr>
          <w:rFonts w:hint="eastAsia" w:ascii="仿宋_GB2312" w:hAnsi="宋体" w:eastAsia="仿宋_GB2312" w:cs="Times New Roman"/>
          <w:kern w:val="2"/>
          <w:sz w:val="32"/>
          <w:szCs w:val="32"/>
          <w:lang w:val="en-US" w:eastAsia="zh-CN" w:bidi="ar"/>
        </w:rPr>
        <w:t>0</w:t>
      </w:r>
      <w:bookmarkEnd w:id="28"/>
      <w:r>
        <w:rPr>
          <w:rFonts w:hint="eastAsia" w:ascii="仿宋_GB2312" w:hAnsi="宋体" w:eastAsia="仿宋_GB2312" w:cs="仿宋_GB2312"/>
          <w:kern w:val="2"/>
          <w:sz w:val="32"/>
          <w:szCs w:val="32"/>
          <w:lang w:val="en-US" w:eastAsia="zh-CN" w:bidi="ar"/>
        </w:rPr>
        <w:t>万元，</w:t>
      </w:r>
      <w:bookmarkStart w:id="29" w:name="po_GWYCGZZJQKSM"/>
      <w:r>
        <w:rPr>
          <w:rFonts w:hint="eastAsia" w:ascii="仿宋_GB2312" w:hAnsi="宋体" w:eastAsia="仿宋_GB2312" w:cs="仿宋_GB2312"/>
          <w:kern w:val="2"/>
          <w:sz w:val="32"/>
          <w:szCs w:val="32"/>
          <w:lang w:val="en-US" w:eastAsia="zh-CN" w:bidi="ar"/>
        </w:rPr>
        <w:t>与上年持平</w:t>
      </w:r>
      <w:bookmarkEnd w:id="29"/>
      <w:r>
        <w:rPr>
          <w:rFonts w:hint="eastAsia" w:ascii="仿宋_GB2312" w:hAnsi="Arial" w:eastAsia="仿宋_GB2312" w:cs="仿宋_GB2312"/>
          <w:kern w:val="0"/>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5"/>
        <w:jc w:val="both"/>
        <w:rPr>
          <w:rFonts w:hint="eastAsia" w:ascii="黑体" w:hAnsi="Times New Roman" w:eastAsia="黑体" w:cs="Times New Roman"/>
          <w:kern w:val="2"/>
          <w:sz w:val="32"/>
          <w:szCs w:val="32"/>
        </w:rPr>
      </w:pPr>
      <w:r>
        <w:rPr>
          <w:rFonts w:hint="eastAsia" w:ascii="仿宋_GB2312" w:hAnsi="宋体" w:eastAsia="仿宋_GB2312" w:cs="仿宋_GB2312"/>
          <w:kern w:val="2"/>
          <w:sz w:val="32"/>
          <w:szCs w:val="32"/>
          <w:lang w:val="en-US" w:eastAsia="zh-CN" w:bidi="ar"/>
        </w:rPr>
        <w:t>公务用车运行维护费2025年预算安排</w:t>
      </w:r>
      <w:bookmarkStart w:id="30" w:name="po_GWYCWHZE"/>
      <w:r>
        <w:rPr>
          <w:rFonts w:hint="eastAsia" w:ascii="仿宋_GB2312" w:hAnsi="宋体" w:eastAsia="仿宋_GB2312" w:cs="Times New Roman"/>
          <w:kern w:val="2"/>
          <w:sz w:val="32"/>
          <w:szCs w:val="32"/>
          <w:lang w:val="en-US" w:eastAsia="zh-CN" w:bidi="ar"/>
        </w:rPr>
        <w:t>0</w:t>
      </w:r>
      <w:bookmarkEnd w:id="30"/>
      <w:r>
        <w:rPr>
          <w:rFonts w:hint="eastAsia" w:ascii="仿宋_GB2312" w:hAnsi="宋体" w:eastAsia="仿宋_GB2312" w:cs="仿宋_GB2312"/>
          <w:kern w:val="2"/>
          <w:sz w:val="32"/>
          <w:szCs w:val="32"/>
          <w:lang w:val="en-US" w:eastAsia="zh-CN" w:bidi="ar"/>
        </w:rPr>
        <w:t>万元，</w:t>
      </w:r>
      <w:bookmarkStart w:id="31" w:name="po_GWYCWHZJQKSM"/>
      <w:r>
        <w:rPr>
          <w:rFonts w:hint="eastAsia" w:ascii="仿宋_GB2312" w:hAnsi="宋体" w:eastAsia="仿宋_GB2312" w:cs="仿宋_GB2312"/>
          <w:kern w:val="2"/>
          <w:sz w:val="32"/>
          <w:szCs w:val="32"/>
          <w:lang w:val="en-US" w:eastAsia="zh-CN" w:bidi="ar"/>
        </w:rPr>
        <w:t>与上年持平</w:t>
      </w:r>
      <w:bookmarkEnd w:id="31"/>
      <w:r>
        <w:rPr>
          <w:rFonts w:hint="eastAsia" w:ascii="仿宋_GB2312" w:hAnsi="Arial" w:eastAsia="仿宋_GB2312" w:cs="仿宋_GB2312"/>
          <w:kern w:val="0"/>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Arial" w:eastAsia="仿宋_GB2312" w:cs="Arial"/>
          <w:kern w:val="0"/>
          <w:sz w:val="32"/>
          <w:szCs w:val="32"/>
        </w:rPr>
      </w:pPr>
      <w:r>
        <w:rPr>
          <w:rFonts w:hint="eastAsia" w:ascii="仿宋_GB2312" w:hAnsi="Times New Roman" w:eastAsia="仿宋_GB2312" w:cs="仿宋_GB2312"/>
          <w:kern w:val="2"/>
          <w:sz w:val="32"/>
          <w:szCs w:val="32"/>
          <w:lang w:val="en-US" w:eastAsia="zh-CN" w:bidi="ar"/>
        </w:rPr>
        <w:t>（三）公务接待费</w:t>
      </w:r>
      <w:r>
        <w:rPr>
          <w:rFonts w:hint="eastAsia" w:ascii="仿宋_GB2312" w:hAnsi="宋体" w:eastAsia="仿宋_GB2312" w:cs="仿宋_GB2312"/>
          <w:kern w:val="2"/>
          <w:sz w:val="32"/>
          <w:szCs w:val="32"/>
          <w:lang w:val="en-US" w:eastAsia="zh-CN" w:bidi="ar"/>
        </w:rPr>
        <w:t>2025年预算安排</w:t>
      </w:r>
      <w:bookmarkStart w:id="32" w:name="po_GWJDZE"/>
      <w:r>
        <w:rPr>
          <w:rFonts w:hint="eastAsia" w:ascii="仿宋_GB2312" w:hAnsi="宋体" w:eastAsia="仿宋_GB2312" w:cs="Times New Roman"/>
          <w:kern w:val="2"/>
          <w:sz w:val="32"/>
          <w:szCs w:val="32"/>
          <w:lang w:val="en-US" w:eastAsia="zh-CN" w:bidi="ar"/>
        </w:rPr>
        <w:t>0.32</w:t>
      </w:r>
      <w:bookmarkEnd w:id="32"/>
      <w:r>
        <w:rPr>
          <w:rFonts w:hint="eastAsia" w:ascii="仿宋_GB2312" w:hAnsi="宋体" w:eastAsia="仿宋_GB2312" w:cs="仿宋_GB2312"/>
          <w:kern w:val="2"/>
          <w:sz w:val="32"/>
          <w:szCs w:val="32"/>
          <w:lang w:val="en-US" w:eastAsia="zh-CN" w:bidi="ar"/>
        </w:rPr>
        <w:t>万元，</w:t>
      </w:r>
      <w:bookmarkStart w:id="33" w:name="po_GWJDZJQKSM"/>
      <w:r>
        <w:rPr>
          <w:rFonts w:hint="eastAsia" w:ascii="仿宋_GB2312" w:hAnsi="宋体" w:eastAsia="仿宋_GB2312" w:cs="仿宋_GB2312"/>
          <w:kern w:val="2"/>
          <w:sz w:val="32"/>
          <w:szCs w:val="32"/>
          <w:lang w:val="en-US" w:eastAsia="zh-CN" w:bidi="ar"/>
        </w:rPr>
        <w:t>同比增加</w:t>
      </w:r>
      <w:r>
        <w:rPr>
          <w:rFonts w:hint="eastAsia" w:ascii="仿宋_GB2312" w:hAnsi="宋体" w:eastAsia="仿宋_GB2312" w:cs="Times New Roman"/>
          <w:kern w:val="2"/>
          <w:sz w:val="32"/>
          <w:szCs w:val="32"/>
          <w:lang w:val="en-US" w:eastAsia="zh-CN" w:bidi="ar"/>
        </w:rPr>
        <w:t>0.06万元，增长23.53%，增加的主要原因是在编人员数增加，定额相应增加</w:t>
      </w:r>
      <w:bookmarkEnd w:id="33"/>
      <w:r>
        <w:rPr>
          <w:rFonts w:hint="eastAsia" w:ascii="仿宋_GB2312" w:hAnsi="Arial" w:eastAsia="仿宋_GB2312" w:cs="仿宋_GB2312"/>
          <w:kern w:val="0"/>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5"/>
        <w:jc w:val="both"/>
        <w:rPr>
          <w:rFonts w:hint="default" w:ascii="楷体_GB2312" w:eastAsia="楷体_GB2312" w:cs="楷体_GB2312"/>
          <w:kern w:val="2"/>
          <w:sz w:val="32"/>
          <w:szCs w:val="32"/>
        </w:rPr>
      </w:pPr>
      <w:r>
        <w:rPr>
          <w:rFonts w:hint="eastAsia" w:ascii="黑体" w:hAnsi="宋体" w:eastAsia="黑体" w:cs="黑体"/>
          <w:kern w:val="2"/>
          <w:sz w:val="32"/>
          <w:szCs w:val="32"/>
          <w:lang w:val="en-US" w:eastAsia="zh-CN" w:bidi="ar"/>
        </w:rPr>
        <w:t>七、</w:t>
      </w:r>
      <w:bookmarkStart w:id="34" w:name="po_DWXZ_1"/>
      <w:r>
        <w:rPr>
          <w:rFonts w:hint="eastAsia" w:ascii="黑体" w:hAnsi="宋体" w:eastAsia="黑体" w:cs="黑体"/>
          <w:kern w:val="2"/>
          <w:sz w:val="32"/>
          <w:szCs w:val="32"/>
          <w:lang w:val="en-US" w:eastAsia="zh-CN" w:bidi="ar"/>
        </w:rPr>
        <w:t>事业单位</w:t>
      </w:r>
      <w:bookmarkEnd w:id="34"/>
      <w:r>
        <w:rPr>
          <w:rFonts w:hint="eastAsia" w:ascii="黑体" w:hAnsi="宋体" w:eastAsia="黑体" w:cs="黑体"/>
          <w:kern w:val="2"/>
          <w:sz w:val="32"/>
          <w:szCs w:val="32"/>
          <w:lang w:val="en-US" w:eastAsia="zh-CN" w:bidi="ar"/>
        </w:rPr>
        <w:t>运行经费安排情况说明</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Times New Roman"/>
          <w:b/>
          <w:bCs/>
          <w:kern w:val="2"/>
          <w:sz w:val="32"/>
          <w:szCs w:val="32"/>
          <w:u w:val="single"/>
        </w:rPr>
      </w:pPr>
      <w:bookmarkStart w:id="35" w:name="po_DWYXJFYSZJQKSM"/>
      <w:r>
        <w:rPr>
          <w:rFonts w:hint="eastAsia" w:ascii="仿宋_GB2312" w:hAnsi="Times New Roman" w:eastAsia="仿宋_GB2312" w:cs="仿宋_GB2312"/>
          <w:kern w:val="2"/>
          <w:sz w:val="32"/>
          <w:szCs w:val="32"/>
          <w:lang w:val="en-US" w:eastAsia="zh-CN" w:bidi="ar"/>
        </w:rPr>
        <w:t>我单位</w:t>
      </w:r>
      <w:r>
        <w:rPr>
          <w:rFonts w:hint="eastAsia" w:ascii="仿宋_GB2312" w:hAnsi="Times New Roman" w:eastAsia="仿宋_GB2312" w:cs="Times New Roman"/>
          <w:kern w:val="2"/>
          <w:sz w:val="32"/>
          <w:szCs w:val="32"/>
          <w:lang w:val="en-US" w:eastAsia="zh-CN" w:bidi="ar"/>
        </w:rPr>
        <w:t>2025年事业单位运行经费主要包括办公费、印刷费、水费、电费、邮电费、差旅费、维修（护）费、会议费、培训费、公务接待费、工会经费、福利费、其他商品和服务支出。我单位2025年事业单位运行经费预算26.80万元，同比增加5.27万元，增长24.47%。事业单位运行经费增加的主要原因是在编人员数增加，定额相应增加</w:t>
      </w:r>
      <w:bookmarkEnd w:id="35"/>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5"/>
        <w:jc w:val="both"/>
        <w:rPr>
          <w:rFonts w:hint="default" w:ascii="楷体_GB2312" w:eastAsia="楷体_GB2312" w:cs="楷体_GB2312"/>
          <w:kern w:val="0"/>
          <w:sz w:val="32"/>
          <w:szCs w:val="32"/>
        </w:rPr>
      </w:pPr>
      <w:r>
        <w:rPr>
          <w:rFonts w:hint="eastAsia" w:ascii="黑体" w:hAnsi="宋体" w:eastAsia="黑体" w:cs="黑体"/>
          <w:kern w:val="2"/>
          <w:sz w:val="32"/>
          <w:szCs w:val="32"/>
          <w:lang w:val="en-US" w:eastAsia="zh-CN" w:bidi="ar"/>
        </w:rPr>
        <w:t>八、</w:t>
      </w:r>
      <w:r>
        <w:rPr>
          <w:rFonts w:hint="eastAsia" w:ascii="黑体" w:hAnsi="宋体" w:eastAsia="黑体" w:cs="黑体"/>
          <w:kern w:val="0"/>
          <w:sz w:val="32"/>
          <w:szCs w:val="32"/>
          <w:lang w:val="en-US" w:eastAsia="zh-CN" w:bidi="ar"/>
        </w:rPr>
        <w:t>政府采购预算安排情况说明</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2025</w:t>
      </w:r>
      <w:r>
        <w:rPr>
          <w:rFonts w:hint="eastAsia" w:ascii="仿宋_GB2312" w:hAnsi="宋体" w:eastAsia="仿宋_GB2312" w:cs="仿宋_GB2312"/>
          <w:kern w:val="2"/>
          <w:sz w:val="32"/>
          <w:szCs w:val="32"/>
          <w:lang w:val="en-US" w:eastAsia="zh-CN" w:bidi="ar"/>
        </w:rPr>
        <w:t>年政府采购预算总金额</w:t>
      </w:r>
      <w:bookmarkStart w:id="36" w:name="po_ZFCGYSZE"/>
      <w:r>
        <w:rPr>
          <w:rFonts w:hint="eastAsia" w:ascii="仿宋_GB2312" w:hAnsi="宋体" w:eastAsia="仿宋_GB2312" w:cs="Times New Roman"/>
          <w:kern w:val="2"/>
          <w:sz w:val="32"/>
          <w:szCs w:val="32"/>
          <w:lang w:val="en-US" w:eastAsia="zh-CN" w:bidi="ar"/>
        </w:rPr>
        <w:t>226.00</w:t>
      </w:r>
      <w:bookmarkEnd w:id="36"/>
      <w:r>
        <w:rPr>
          <w:rFonts w:hint="eastAsia" w:ascii="仿宋_GB2312" w:hAnsi="宋体" w:eastAsia="仿宋_GB2312" w:cs="仿宋_GB2312"/>
          <w:kern w:val="2"/>
          <w:sz w:val="32"/>
          <w:szCs w:val="32"/>
          <w:lang w:val="en-US" w:eastAsia="zh-CN" w:bidi="ar"/>
        </w:rPr>
        <w:t>万元，</w:t>
      </w:r>
      <w:bookmarkStart w:id="37" w:name="po_ZFCGYSZJSM"/>
      <w:r>
        <w:rPr>
          <w:rFonts w:hint="eastAsia" w:ascii="仿宋_GB2312" w:hAnsi="宋体" w:eastAsia="仿宋_GB2312" w:cs="仿宋_GB2312"/>
          <w:kern w:val="2"/>
          <w:sz w:val="32"/>
          <w:szCs w:val="32"/>
          <w:lang w:val="en-US" w:eastAsia="zh-CN" w:bidi="ar"/>
        </w:rPr>
        <w:t>同比减少</w:t>
      </w:r>
      <w:r>
        <w:rPr>
          <w:rFonts w:hint="eastAsia" w:ascii="仿宋_GB2312" w:hAnsi="宋体" w:eastAsia="仿宋_GB2312" w:cs="Times New Roman"/>
          <w:kern w:val="2"/>
          <w:sz w:val="32"/>
          <w:szCs w:val="32"/>
          <w:lang w:val="en-US" w:eastAsia="zh-CN" w:bidi="ar"/>
        </w:rPr>
        <w:t>41.00万元，下降15.36%，其中：一般公共预算226.00万元</w:t>
      </w:r>
      <w:bookmarkEnd w:id="37"/>
      <w:r>
        <w:rPr>
          <w:rFonts w:hint="eastAsia" w:ascii="仿宋_GB2312" w:hAnsi="宋体"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集中采购预算</w:t>
      </w:r>
      <w:bookmarkStart w:id="38" w:name="po_JZCGZE"/>
      <w:r>
        <w:rPr>
          <w:rFonts w:hint="eastAsia" w:ascii="仿宋_GB2312" w:hAnsi="宋体" w:eastAsia="仿宋_GB2312" w:cs="Times New Roman"/>
          <w:color w:val="000000"/>
          <w:kern w:val="2"/>
          <w:sz w:val="32"/>
          <w:szCs w:val="32"/>
          <w:lang w:val="en-US" w:eastAsia="zh-CN" w:bidi="ar"/>
        </w:rPr>
        <w:t>0.00</w:t>
      </w:r>
      <w:bookmarkEnd w:id="38"/>
      <w:r>
        <w:rPr>
          <w:rFonts w:hint="eastAsia" w:ascii="仿宋_GB2312" w:hAnsi="宋体" w:eastAsia="仿宋_GB2312" w:cs="仿宋_GB2312"/>
          <w:kern w:val="2"/>
          <w:sz w:val="32"/>
          <w:szCs w:val="32"/>
          <w:lang w:val="en-US" w:eastAsia="zh-CN" w:bidi="ar"/>
        </w:rPr>
        <w:t>万元，占政府采购预算</w:t>
      </w:r>
      <w:bookmarkStart w:id="39" w:name="po_JZCGZB"/>
      <w:r>
        <w:rPr>
          <w:rFonts w:hint="eastAsia" w:ascii="仿宋_GB2312" w:hAnsi="宋体" w:eastAsia="仿宋_GB2312" w:cs="Times New Roman"/>
          <w:color w:val="000000"/>
          <w:kern w:val="2"/>
          <w:sz w:val="32"/>
          <w:szCs w:val="32"/>
          <w:lang w:val="en-US" w:eastAsia="zh-CN" w:bidi="ar"/>
        </w:rPr>
        <w:t>0.00</w:t>
      </w:r>
      <w:bookmarkEnd w:id="39"/>
      <w:r>
        <w:rPr>
          <w:rFonts w:hint="eastAsia" w:ascii="仿宋_GB2312" w:hAnsi="宋体" w:eastAsia="仿宋_GB2312" w:cs="Times New Roman"/>
          <w:kern w:val="2"/>
          <w:sz w:val="32"/>
          <w:szCs w:val="32"/>
          <w:lang w:val="en-US" w:eastAsia="zh-CN" w:bidi="ar"/>
        </w:rPr>
        <w:t>%</w:t>
      </w:r>
      <w:bookmarkStart w:id="40" w:name="po_JZCGZJQK"/>
      <w:r>
        <w:rPr>
          <w:rFonts w:hint="eastAsia" w:ascii="仿宋_GB2312" w:hAnsi="宋体" w:eastAsia="仿宋_GB2312" w:cs="仿宋_GB2312"/>
          <w:kern w:val="2"/>
          <w:sz w:val="32"/>
          <w:szCs w:val="32"/>
          <w:lang w:val="en-US" w:eastAsia="zh-CN" w:bidi="ar"/>
        </w:rPr>
        <w:t>，同比减少</w:t>
      </w:r>
      <w:r>
        <w:rPr>
          <w:rFonts w:hint="eastAsia" w:ascii="仿宋_GB2312" w:hAnsi="宋体" w:eastAsia="仿宋_GB2312" w:cs="Times New Roman"/>
          <w:kern w:val="2"/>
          <w:sz w:val="32"/>
          <w:szCs w:val="32"/>
          <w:lang w:val="en-US" w:eastAsia="zh-CN" w:bidi="ar"/>
        </w:rPr>
        <w:t>66.00万元，下降100.00%</w:t>
      </w:r>
      <w:bookmarkEnd w:id="40"/>
      <w:r>
        <w:rPr>
          <w:rFonts w:hint="eastAsia" w:ascii="仿宋_GB2312" w:hAnsi="宋体" w:eastAsia="仿宋_GB2312" w:cs="仿宋_GB2312"/>
          <w:kern w:val="2"/>
          <w:sz w:val="32"/>
          <w:szCs w:val="32"/>
          <w:lang w:val="en-US" w:eastAsia="zh-CN" w:bidi="ar"/>
        </w:rPr>
        <w:t>，其中：货物类</w:t>
      </w:r>
      <w:bookmarkStart w:id="41" w:name="po_JZCG_HWL"/>
      <w:r>
        <w:rPr>
          <w:rFonts w:hint="eastAsia" w:ascii="仿宋_GB2312" w:hAnsi="宋体" w:eastAsia="仿宋_GB2312" w:cs="Times New Roman"/>
          <w:kern w:val="2"/>
          <w:sz w:val="32"/>
          <w:szCs w:val="32"/>
          <w:lang w:val="en-US" w:eastAsia="zh-CN" w:bidi="ar"/>
        </w:rPr>
        <w:t>0</w:t>
      </w:r>
      <w:bookmarkEnd w:id="41"/>
      <w:r>
        <w:rPr>
          <w:rFonts w:hint="eastAsia" w:ascii="仿宋_GB2312" w:hAnsi="宋体" w:eastAsia="仿宋_GB2312" w:cs="仿宋_GB2312"/>
          <w:kern w:val="2"/>
          <w:sz w:val="32"/>
          <w:szCs w:val="32"/>
          <w:lang w:val="en-US" w:eastAsia="zh-CN" w:bidi="ar"/>
        </w:rPr>
        <w:t>万元、工程类</w:t>
      </w:r>
      <w:bookmarkStart w:id="42" w:name="po_JZCG_GCL"/>
      <w:r>
        <w:rPr>
          <w:rFonts w:hint="eastAsia" w:ascii="仿宋_GB2312" w:hAnsi="宋体" w:eastAsia="仿宋_GB2312" w:cs="Times New Roman"/>
          <w:kern w:val="2"/>
          <w:sz w:val="32"/>
          <w:szCs w:val="32"/>
          <w:lang w:val="en-US" w:eastAsia="zh-CN" w:bidi="ar"/>
        </w:rPr>
        <w:t>0</w:t>
      </w:r>
      <w:bookmarkEnd w:id="42"/>
      <w:r>
        <w:rPr>
          <w:rFonts w:hint="eastAsia" w:ascii="仿宋_GB2312" w:hAnsi="宋体" w:eastAsia="仿宋_GB2312" w:cs="仿宋_GB2312"/>
          <w:kern w:val="2"/>
          <w:sz w:val="32"/>
          <w:szCs w:val="32"/>
          <w:lang w:val="en-US" w:eastAsia="zh-CN" w:bidi="ar"/>
        </w:rPr>
        <w:t>万元、服务类</w:t>
      </w:r>
      <w:bookmarkStart w:id="43" w:name="po_JZCG_FWL"/>
      <w:r>
        <w:rPr>
          <w:rFonts w:hint="eastAsia" w:ascii="仿宋_GB2312" w:hAnsi="宋体" w:eastAsia="仿宋_GB2312" w:cs="Times New Roman"/>
          <w:kern w:val="2"/>
          <w:sz w:val="32"/>
          <w:szCs w:val="32"/>
          <w:lang w:val="en-US" w:eastAsia="zh-CN" w:bidi="ar"/>
        </w:rPr>
        <w:t>0</w:t>
      </w:r>
      <w:bookmarkEnd w:id="43"/>
      <w:r>
        <w:rPr>
          <w:rFonts w:hint="eastAsia" w:ascii="仿宋_GB2312" w:hAnsi="宋体" w:eastAsia="仿宋_GB2312" w:cs="仿宋_GB2312"/>
          <w:kern w:val="2"/>
          <w:sz w:val="32"/>
          <w:szCs w:val="32"/>
          <w:lang w:val="en-US" w:eastAsia="zh-CN" w:bidi="ar"/>
        </w:rPr>
        <w:t>万元。</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分散采购预算</w:t>
      </w:r>
      <w:bookmarkStart w:id="44" w:name="po_FSCGZE"/>
      <w:r>
        <w:rPr>
          <w:rFonts w:hint="eastAsia" w:ascii="仿宋_GB2312" w:hAnsi="宋体" w:eastAsia="仿宋_GB2312" w:cs="Times New Roman"/>
          <w:kern w:val="2"/>
          <w:sz w:val="32"/>
          <w:szCs w:val="32"/>
          <w:lang w:val="en-US" w:eastAsia="zh-CN" w:bidi="ar"/>
        </w:rPr>
        <w:t>226.00</w:t>
      </w:r>
      <w:bookmarkEnd w:id="44"/>
      <w:r>
        <w:rPr>
          <w:rFonts w:hint="eastAsia" w:ascii="仿宋_GB2312" w:hAnsi="宋体" w:eastAsia="仿宋_GB2312" w:cs="仿宋_GB2312"/>
          <w:kern w:val="2"/>
          <w:sz w:val="32"/>
          <w:szCs w:val="32"/>
          <w:lang w:val="en-US" w:eastAsia="zh-CN" w:bidi="ar"/>
        </w:rPr>
        <w:t>万元，占政府采购预算</w:t>
      </w:r>
      <w:bookmarkStart w:id="45" w:name="po_FSCGZB"/>
      <w:r>
        <w:rPr>
          <w:rFonts w:hint="eastAsia" w:ascii="仿宋_GB2312" w:hAnsi="宋体" w:eastAsia="仿宋_GB2312" w:cs="Times New Roman"/>
          <w:kern w:val="2"/>
          <w:sz w:val="32"/>
          <w:szCs w:val="32"/>
          <w:lang w:val="en-US" w:eastAsia="zh-CN" w:bidi="ar"/>
        </w:rPr>
        <w:t>100.00</w:t>
      </w:r>
      <w:bookmarkEnd w:id="45"/>
      <w:r>
        <w:rPr>
          <w:rFonts w:hint="eastAsia" w:ascii="仿宋_GB2312" w:hAnsi="宋体" w:eastAsia="仿宋_GB2312" w:cs="Times New Roman"/>
          <w:kern w:val="2"/>
          <w:sz w:val="32"/>
          <w:szCs w:val="32"/>
          <w:lang w:val="en-US" w:eastAsia="zh-CN" w:bidi="ar"/>
        </w:rPr>
        <w:t>%</w:t>
      </w:r>
      <w:bookmarkStart w:id="46" w:name="po_FSCGZJQK"/>
      <w:r>
        <w:rPr>
          <w:rFonts w:hint="eastAsia" w:ascii="仿宋_GB2312" w:hAnsi="宋体" w:eastAsia="仿宋_GB2312" w:cs="仿宋_GB2312"/>
          <w:kern w:val="2"/>
          <w:sz w:val="32"/>
          <w:szCs w:val="32"/>
          <w:lang w:val="en-US" w:eastAsia="zh-CN" w:bidi="ar"/>
        </w:rPr>
        <w:t>，同比增加</w:t>
      </w:r>
      <w:r>
        <w:rPr>
          <w:rFonts w:hint="eastAsia" w:ascii="仿宋_GB2312" w:hAnsi="宋体" w:eastAsia="仿宋_GB2312" w:cs="Times New Roman"/>
          <w:kern w:val="2"/>
          <w:sz w:val="32"/>
          <w:szCs w:val="32"/>
          <w:lang w:val="en-US" w:eastAsia="zh-CN" w:bidi="ar"/>
        </w:rPr>
        <w:t>25.00万元，增长12.44%</w:t>
      </w:r>
      <w:bookmarkEnd w:id="46"/>
      <w:r>
        <w:rPr>
          <w:rFonts w:hint="eastAsia" w:ascii="仿宋_GB2312" w:hAnsi="宋体" w:eastAsia="仿宋_GB2312" w:cs="仿宋_GB2312"/>
          <w:kern w:val="2"/>
          <w:sz w:val="32"/>
          <w:szCs w:val="32"/>
          <w:lang w:val="en-US" w:eastAsia="zh-CN" w:bidi="ar"/>
        </w:rPr>
        <w:t>，其中：货物类</w:t>
      </w:r>
      <w:bookmarkStart w:id="47" w:name="po_FSCG_HWL"/>
      <w:r>
        <w:rPr>
          <w:rFonts w:hint="eastAsia" w:ascii="仿宋_GB2312" w:hAnsi="宋体" w:eastAsia="仿宋_GB2312" w:cs="Times New Roman"/>
          <w:kern w:val="2"/>
          <w:sz w:val="32"/>
          <w:szCs w:val="32"/>
          <w:lang w:val="en-US" w:eastAsia="zh-CN" w:bidi="ar"/>
        </w:rPr>
        <w:t>0</w:t>
      </w:r>
      <w:bookmarkEnd w:id="47"/>
      <w:r>
        <w:rPr>
          <w:rFonts w:hint="eastAsia" w:ascii="仿宋_GB2312" w:hAnsi="宋体" w:eastAsia="仿宋_GB2312" w:cs="仿宋_GB2312"/>
          <w:kern w:val="2"/>
          <w:sz w:val="32"/>
          <w:szCs w:val="32"/>
          <w:lang w:val="en-US" w:eastAsia="zh-CN" w:bidi="ar"/>
        </w:rPr>
        <w:t>万元、工程类</w:t>
      </w:r>
      <w:bookmarkStart w:id="48" w:name="po_FSCG_GCL"/>
      <w:r>
        <w:rPr>
          <w:rFonts w:hint="eastAsia" w:ascii="仿宋_GB2312" w:hAnsi="宋体" w:eastAsia="仿宋_GB2312" w:cs="Times New Roman"/>
          <w:color w:val="000000"/>
          <w:kern w:val="2"/>
          <w:sz w:val="32"/>
          <w:szCs w:val="32"/>
          <w:lang w:val="en-US" w:eastAsia="zh-CN" w:bidi="ar"/>
        </w:rPr>
        <w:t>0</w:t>
      </w:r>
      <w:bookmarkEnd w:id="48"/>
      <w:r>
        <w:rPr>
          <w:rFonts w:hint="eastAsia" w:ascii="仿宋_GB2312" w:hAnsi="宋体" w:eastAsia="仿宋_GB2312" w:cs="仿宋_GB2312"/>
          <w:kern w:val="2"/>
          <w:sz w:val="32"/>
          <w:szCs w:val="32"/>
          <w:lang w:val="en-US" w:eastAsia="zh-CN" w:bidi="ar"/>
        </w:rPr>
        <w:t>万元、服务类</w:t>
      </w:r>
      <w:bookmarkStart w:id="49" w:name="po_FSCG_FWL"/>
      <w:r>
        <w:rPr>
          <w:rFonts w:hint="eastAsia" w:ascii="仿宋_GB2312" w:hAnsi="宋体" w:eastAsia="仿宋_GB2312" w:cs="Times New Roman"/>
          <w:kern w:val="2"/>
          <w:sz w:val="32"/>
          <w:szCs w:val="32"/>
          <w:lang w:val="en-US" w:eastAsia="zh-CN" w:bidi="ar"/>
        </w:rPr>
        <w:t>226.00</w:t>
      </w:r>
      <w:bookmarkEnd w:id="49"/>
      <w:r>
        <w:rPr>
          <w:rFonts w:hint="eastAsia" w:ascii="仿宋_GB2312" w:hAnsi="宋体" w:eastAsia="仿宋_GB2312" w:cs="仿宋_GB2312"/>
          <w:kern w:val="2"/>
          <w:sz w:val="32"/>
          <w:szCs w:val="32"/>
          <w:lang w:val="en-US" w:eastAsia="zh-CN" w:bidi="ar"/>
        </w:rPr>
        <w:t>万元。</w:t>
      </w:r>
    </w:p>
    <w:p>
      <w:pPr>
        <w:keepNext w:val="0"/>
        <w:keepLines w:val="0"/>
        <w:widowControl w:val="0"/>
        <w:suppressLineNumbers w:val="0"/>
        <w:spacing w:before="0" w:beforeAutospacing="0" w:after="0" w:afterAutospacing="0" w:line="560" w:lineRule="exact"/>
        <w:ind w:left="0" w:right="0" w:firstLine="645"/>
        <w:jc w:val="both"/>
        <w:rPr>
          <w:rFonts w:hint="default" w:ascii="楷体_GB2312" w:eastAsia="楷体_GB2312" w:cs="楷体_GB2312"/>
          <w:kern w:val="0"/>
          <w:sz w:val="32"/>
          <w:szCs w:val="32"/>
        </w:rPr>
      </w:pPr>
      <w:r>
        <w:rPr>
          <w:rFonts w:hint="eastAsia" w:ascii="黑体" w:hAnsi="宋体" w:eastAsia="黑体" w:cs="黑体"/>
          <w:kern w:val="0"/>
          <w:sz w:val="32"/>
          <w:szCs w:val="32"/>
          <w:lang w:val="en-US" w:eastAsia="zh-CN" w:bidi="ar"/>
        </w:rPr>
        <w:t>九、国有资产占用情况说明</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宋体" w:eastAsia="仿宋_GB2312" w:cs="Times New Roman"/>
          <w:kern w:val="2"/>
          <w:sz w:val="32"/>
          <w:szCs w:val="32"/>
        </w:rPr>
      </w:pPr>
      <w:bookmarkStart w:id="50" w:name="po_GYZCZYQKSM"/>
      <w:r>
        <w:rPr>
          <w:rFonts w:hint="eastAsia" w:ascii="仿宋_GB2312" w:hAnsi="宋体" w:eastAsia="仿宋_GB2312" w:cs="仿宋_GB2312"/>
          <w:kern w:val="2"/>
          <w:sz w:val="32"/>
          <w:szCs w:val="32"/>
          <w:lang w:val="en-US" w:eastAsia="zh-CN" w:bidi="ar"/>
        </w:rPr>
        <w:t>我单位</w:t>
      </w:r>
      <w:r>
        <w:rPr>
          <w:rFonts w:hint="eastAsia" w:ascii="仿宋_GB2312" w:hAnsi="宋体" w:eastAsia="仿宋_GB2312" w:cs="Times New Roman"/>
          <w:kern w:val="2"/>
          <w:sz w:val="32"/>
          <w:szCs w:val="32"/>
          <w:lang w:val="en-US" w:eastAsia="zh-CN" w:bidi="ar"/>
        </w:rPr>
        <w:t>2025年无国有资产占用相关情况。</w:t>
      </w:r>
      <w:bookmarkEnd w:id="50"/>
    </w:p>
    <w:p>
      <w:pPr>
        <w:keepNext w:val="0"/>
        <w:keepLines w:val="0"/>
        <w:widowControl w:val="0"/>
        <w:suppressLineNumbers w:val="0"/>
        <w:spacing w:before="0" w:beforeAutospacing="0" w:after="0" w:afterAutospacing="0" w:line="560" w:lineRule="exact"/>
        <w:ind w:left="0" w:right="0" w:firstLine="645"/>
        <w:jc w:val="both"/>
        <w:rPr>
          <w:rFonts w:hint="default" w:ascii="楷体_GB2312" w:eastAsia="楷体_GB2312" w:cs="楷体_GB2312"/>
          <w:kern w:val="2"/>
          <w:sz w:val="32"/>
          <w:szCs w:val="32"/>
        </w:rPr>
      </w:pPr>
      <w:r>
        <w:rPr>
          <w:rFonts w:hint="eastAsia" w:ascii="黑体" w:hAnsi="宋体" w:eastAsia="黑体" w:cs="黑体"/>
          <w:kern w:val="2"/>
          <w:sz w:val="32"/>
          <w:szCs w:val="32"/>
          <w:lang w:val="en-US" w:eastAsia="zh-CN" w:bidi="ar"/>
        </w:rPr>
        <w:t>十、预算绩效目标情况说明</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（一）我部门2025年所有项目支出全面实施绩效目标管理，涉及市本级项目</w:t>
      </w:r>
      <w:bookmarkStart w:id="51" w:name="po_BJXMGS"/>
      <w:r>
        <w:rPr>
          <w:rFonts w:hint="eastAsia" w:ascii="仿宋_GB2312" w:hAnsi="Times New Roman" w:eastAsia="仿宋_GB2312" w:cs="仿宋_GB2312"/>
          <w:kern w:val="2"/>
          <w:sz w:val="32"/>
          <w:szCs w:val="32"/>
          <w:lang w:val="en-US" w:eastAsia="zh-CN" w:bidi="ar"/>
        </w:rPr>
        <w:t>3</w:t>
      </w:r>
      <w:bookmarkEnd w:id="51"/>
      <w:r>
        <w:rPr>
          <w:rFonts w:hint="eastAsia" w:ascii="仿宋_GB2312" w:hAnsi="Times New Roman" w:eastAsia="仿宋_GB2312" w:cs="仿宋_GB2312"/>
          <w:kern w:val="2"/>
          <w:sz w:val="32"/>
          <w:szCs w:val="32"/>
          <w:lang w:val="en-US" w:eastAsia="zh-CN" w:bidi="ar"/>
        </w:rPr>
        <w:t>个，预算资金</w:t>
      </w:r>
      <w:bookmarkStart w:id="52" w:name="po_BJXMZE"/>
      <w:r>
        <w:rPr>
          <w:rFonts w:hint="eastAsia" w:ascii="仿宋_GB2312" w:hAnsi="Times New Roman" w:eastAsia="仿宋_GB2312" w:cs="仿宋_GB2312"/>
          <w:kern w:val="2"/>
          <w:sz w:val="32"/>
          <w:szCs w:val="32"/>
          <w:lang w:val="en-US" w:eastAsia="zh-CN" w:bidi="ar"/>
        </w:rPr>
        <w:t>257.81</w:t>
      </w:r>
      <w:bookmarkEnd w:id="52"/>
      <w:r>
        <w:rPr>
          <w:rFonts w:hint="eastAsia" w:ascii="仿宋_GB2312" w:hAnsi="Times New Roman" w:eastAsia="仿宋_GB2312" w:cs="仿宋_GB2312"/>
          <w:kern w:val="2"/>
          <w:sz w:val="32"/>
          <w:szCs w:val="32"/>
          <w:lang w:val="en-US" w:eastAsia="zh-CN" w:bidi="ar"/>
        </w:rPr>
        <w:t>万元。</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绩效目标情况详见报表。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（二）重点项目预算绩效目标说明。</w:t>
      </w:r>
    </w:p>
    <w:tbl>
      <w:tblPr>
        <w:tblStyle w:val="4"/>
        <w:tblW w:w="8336" w:type="dxa"/>
        <w:tblInd w:w="93"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112"/>
        <w:gridCol w:w="2112"/>
        <w:gridCol w:w="3112"/>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311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0" w:beforeAutospacing="1" w:after="0" w:afterAutospacing="1"/>
              <w:ind w:left="0" w:right="0"/>
              <w:jc w:val="center"/>
              <w:rPr>
                <w:rFonts w:hint="eastAsia" w:ascii="仿宋_GB2312" w:hAnsi="宋体" w:eastAsia="仿宋_GB2312" w:cs="仿宋_GB2312"/>
                <w:kern w:val="0"/>
                <w:sz w:val="32"/>
                <w:szCs w:val="32"/>
              </w:rPr>
            </w:pPr>
            <w:bookmarkStart w:id="53" w:name="po_XMJXMBSM"/>
            <w:r>
              <w:rPr>
                <w:rFonts w:hint="eastAsia" w:ascii="仿宋_GB2312" w:hAnsi="宋体" w:eastAsia="仿宋_GB2312" w:cs="仿宋_GB2312"/>
                <w:kern w:val="0"/>
                <w:sz w:val="32"/>
                <w:szCs w:val="32"/>
                <w:lang w:val="en-US" w:eastAsia="zh-CN" w:bidi="ar"/>
              </w:rPr>
              <w:t>项目名称</w:t>
            </w:r>
            <w:bookmarkEnd w:id="53"/>
          </w:p>
        </w:tc>
        <w:tc>
          <w:tcPr>
            <w:tcW w:w="2112" w:type="dxa"/>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before="0" w:beforeAutospacing="1" w:after="0" w:afterAutospacing="1"/>
              <w:ind w:left="0" w:right="0"/>
              <w:jc w:val="center"/>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bidi="ar"/>
              </w:rPr>
              <w:t>预算数（单位：万元）</w:t>
            </w:r>
          </w:p>
        </w:tc>
        <w:tc>
          <w:tcPr>
            <w:tcW w:w="3112" w:type="dxa"/>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before="0" w:beforeAutospacing="1" w:after="0" w:afterAutospacing="1"/>
              <w:ind w:left="0" w:right="0"/>
              <w:jc w:val="center"/>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bidi="ar"/>
              </w:rPr>
              <w:t>绩效目标</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fixed"/>
          <w:tblCellMar>
            <w:top w:w="15" w:type="dxa"/>
            <w:left w:w="15" w:type="dxa"/>
            <w:bottom w:w="15" w:type="dxa"/>
            <w:right w:w="15" w:type="dxa"/>
          </w:tblCellMar>
        </w:tblPrEx>
        <w:tc>
          <w:tcPr>
            <w:tcW w:w="311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0" w:beforeAutospacing="1" w:after="0" w:afterAutospacing="1"/>
              <w:ind w:left="0" w:right="0"/>
              <w:jc w:val="center"/>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bidi="ar"/>
              </w:rPr>
              <w:t>党风廉政建设经费</w:t>
            </w:r>
          </w:p>
        </w:tc>
        <w:tc>
          <w:tcPr>
            <w:tcW w:w="2112" w:type="dxa"/>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before="0" w:beforeAutospacing="1" w:after="0" w:afterAutospacing="1"/>
              <w:ind w:left="0" w:right="0"/>
              <w:jc w:val="center"/>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bidi="ar"/>
              </w:rPr>
              <w:t>99.60</w:t>
            </w:r>
          </w:p>
        </w:tc>
        <w:tc>
          <w:tcPr>
            <w:tcW w:w="3112" w:type="dxa"/>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before="0" w:beforeAutospacing="1" w:after="0" w:afterAutospacing="1"/>
              <w:ind w:left="0" w:right="0"/>
              <w:jc w:val="center"/>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bidi="ar"/>
              </w:rPr>
              <w:t>完成党风廉政建设宣教工作</w:t>
            </w:r>
          </w:p>
        </w:tc>
      </w:tr>
    </w:tbl>
    <w:p>
      <w:pPr>
        <w:keepNext w:val="0"/>
        <w:keepLines w:val="0"/>
        <w:widowControl w:val="0"/>
        <w:suppressLineNumbers w:val="0"/>
        <w:spacing w:before="0" w:beforeAutospacing="0" w:after="0" w:afterAutospacing="0" w:line="560" w:lineRule="exact"/>
        <w:ind w:left="0" w:right="0" w:firstLine="645"/>
        <w:jc w:val="both"/>
        <w:rPr>
          <w:rFonts w:hint="eastAsia" w:ascii="黑体" w:hAnsi="Times New Roman" w:eastAsia="仿宋_GB2312" w:cs="Times New Roman"/>
          <w:kern w:val="2"/>
          <w:sz w:val="32"/>
          <w:szCs w:val="32"/>
        </w:rPr>
      </w:pPr>
      <w:r>
        <w:rPr>
          <w:rFonts w:hint="eastAsia" w:ascii="黑体"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5"/>
        <w:jc w:val="both"/>
        <w:rPr>
          <w:rFonts w:hint="eastAsia" w:ascii="黑体" w:hAnsi="Times New Roman" w:eastAsia="黑体" w:cs="Times New Roman"/>
          <w:kern w:val="2"/>
          <w:sz w:val="32"/>
          <w:szCs w:val="32"/>
        </w:rPr>
      </w:pPr>
      <w:r>
        <w:rPr>
          <w:rFonts w:hint="eastAsia" w:ascii="黑体" w:hAnsi="宋体" w:eastAsia="黑体" w:cs="黑体"/>
          <w:kern w:val="2"/>
          <w:sz w:val="32"/>
          <w:szCs w:val="32"/>
          <w:lang w:val="en-US" w:eastAsia="zh-CN" w:bidi="ar"/>
        </w:rPr>
        <w:t>第三部分：名词解释</w:t>
      </w:r>
    </w:p>
    <w:p>
      <w:pPr>
        <w:keepNext w:val="0"/>
        <w:keepLines w:val="0"/>
        <w:widowControl w:val="0"/>
        <w:suppressLineNumbers w:val="0"/>
        <w:snapToGrid w:val="0"/>
        <w:spacing w:before="0" w:beforeAutospacing="0" w:after="0" w:afterAutospacing="0" w:line="560" w:lineRule="exact"/>
        <w:ind w:left="0" w:right="0" w:firstLine="645"/>
        <w:jc w:val="both"/>
        <w:rPr>
          <w:rFonts w:hint="eastAsia" w:ascii="仿宋_GB2312" w:hAnsi="Arial" w:eastAsia="仿宋_GB2312" w:cs="Arial"/>
          <w:kern w:val="0"/>
          <w:sz w:val="32"/>
          <w:szCs w:val="32"/>
        </w:rPr>
      </w:pPr>
      <w:r>
        <w:rPr>
          <w:rFonts w:hint="eastAsia" w:ascii="仿宋_GB2312" w:hAnsi="Arial" w:eastAsia="仿宋_GB2312" w:cs="仿宋_GB2312"/>
          <w:kern w:val="0"/>
          <w:sz w:val="32"/>
          <w:szCs w:val="32"/>
          <w:lang w:val="en-US" w:eastAsia="zh-CN" w:bidi="ar"/>
        </w:rPr>
        <w:t>一、</w:t>
      </w:r>
      <w:r>
        <w:rPr>
          <w:rFonts w:hint="eastAsia" w:ascii="仿宋_GB2312" w:hAnsi="Times New Roman" w:eastAsia="仿宋_GB2312" w:cs="仿宋_GB2312"/>
          <w:kern w:val="2"/>
          <w:sz w:val="32"/>
          <w:szCs w:val="32"/>
          <w:lang w:val="en-US" w:eastAsia="zh-CN" w:bidi="ar"/>
        </w:rPr>
        <w:t>财政</w:t>
      </w:r>
      <w:r>
        <w:rPr>
          <w:rFonts w:hint="eastAsia" w:ascii="仿宋_GB2312" w:hAnsi="Arial" w:eastAsia="仿宋_GB2312" w:cs="仿宋_GB2312"/>
          <w:kern w:val="0"/>
          <w:sz w:val="32"/>
          <w:szCs w:val="32"/>
          <w:lang w:val="en-US" w:eastAsia="zh-CN" w:bidi="ar"/>
        </w:rPr>
        <w:t>拨款收入：指桂林市财政部门当年拨付的资金。</w:t>
      </w:r>
      <w:r>
        <w:rPr>
          <w:rFonts w:hint="eastAsia" w:ascii="仿宋_GB2312" w:hAnsi="Arial" w:eastAsia="仿宋_GB2312" w:cs="Arial"/>
          <w:kern w:val="0"/>
          <w:sz w:val="32"/>
          <w:szCs w:val="32"/>
          <w:lang w:val="en-US" w:eastAsia="zh-CN" w:bidi="ar"/>
        </w:rPr>
        <w:t xml:space="preserve"> </w:t>
      </w:r>
    </w:p>
    <w:p>
      <w:pPr>
        <w:keepNext w:val="0"/>
        <w:keepLines w:val="0"/>
        <w:widowControl w:val="0"/>
        <w:suppressLineNumbers w:val="0"/>
        <w:snapToGrid w:val="0"/>
        <w:spacing w:before="0" w:beforeAutospacing="0" w:after="0" w:afterAutospacing="0" w:line="600" w:lineRule="exact"/>
        <w:ind w:left="0" w:right="0" w:firstLine="645"/>
        <w:jc w:val="both"/>
        <w:rPr>
          <w:rFonts w:hint="eastAsia" w:ascii="仿宋_GB2312" w:hAnsi="Arial" w:eastAsia="仿宋_GB2312" w:cs="Arial"/>
          <w:kern w:val="0"/>
          <w:sz w:val="32"/>
          <w:szCs w:val="32"/>
        </w:rPr>
      </w:pPr>
      <w:r>
        <w:rPr>
          <w:rFonts w:hint="eastAsia" w:ascii="仿宋_GB2312" w:hAnsi="Arial" w:eastAsia="仿宋_GB2312" w:cs="仿宋_GB2312"/>
          <w:kern w:val="0"/>
          <w:sz w:val="32"/>
          <w:szCs w:val="32"/>
          <w:lang w:val="en-US" w:eastAsia="zh-CN" w:bidi="ar"/>
        </w:rPr>
        <w:t>二、事业收入：指事业单位开展专业业务活动及辅助活动所取得的收入。</w:t>
      </w:r>
    </w:p>
    <w:p>
      <w:pPr>
        <w:keepNext w:val="0"/>
        <w:keepLines w:val="0"/>
        <w:widowControl w:val="0"/>
        <w:suppressLineNumbers w:val="0"/>
        <w:snapToGrid w:val="0"/>
        <w:spacing w:before="0" w:beforeAutospacing="0" w:after="0" w:afterAutospacing="0" w:line="600" w:lineRule="exact"/>
        <w:ind w:left="0" w:right="0" w:firstLine="645"/>
        <w:jc w:val="both"/>
        <w:rPr>
          <w:rFonts w:hint="eastAsia" w:ascii="仿宋_GB2312" w:hAnsi="Arial" w:eastAsia="仿宋_GB2312" w:cs="Arial"/>
          <w:kern w:val="0"/>
          <w:sz w:val="32"/>
          <w:szCs w:val="32"/>
        </w:rPr>
      </w:pPr>
      <w:r>
        <w:rPr>
          <w:rFonts w:hint="eastAsia" w:ascii="仿宋_GB2312" w:hAnsi="Arial" w:eastAsia="仿宋_GB2312" w:cs="仿宋_GB2312"/>
          <w:kern w:val="0"/>
          <w:sz w:val="32"/>
          <w:szCs w:val="32"/>
          <w:lang w:val="en-US" w:eastAsia="zh-CN" w:bidi="ar"/>
        </w:rPr>
        <w:t>三、经营收入：指事业单位在专业业务活动及其辅助活动之外开展非独立核算经营活动取得的收入。</w:t>
      </w:r>
    </w:p>
    <w:p>
      <w:pPr>
        <w:keepNext w:val="0"/>
        <w:keepLines w:val="0"/>
        <w:widowControl w:val="0"/>
        <w:suppressLineNumbers w:val="0"/>
        <w:snapToGrid w:val="0"/>
        <w:spacing w:before="0" w:beforeAutospacing="0" w:after="0" w:afterAutospacing="0" w:line="600" w:lineRule="exact"/>
        <w:ind w:left="0" w:right="0" w:firstLine="645"/>
        <w:jc w:val="both"/>
        <w:rPr>
          <w:rFonts w:hint="eastAsia" w:ascii="仿宋_GB2312" w:hAnsi="Arial" w:eastAsia="仿宋_GB2312" w:cs="Arial"/>
          <w:kern w:val="0"/>
          <w:sz w:val="32"/>
          <w:szCs w:val="32"/>
        </w:rPr>
      </w:pPr>
      <w:r>
        <w:rPr>
          <w:rFonts w:hint="eastAsia" w:ascii="仿宋_GB2312" w:hAnsi="Arial" w:eastAsia="仿宋_GB2312" w:cs="仿宋_GB2312"/>
          <w:kern w:val="0"/>
          <w:sz w:val="32"/>
          <w:szCs w:val="32"/>
          <w:lang w:val="en-US" w:eastAsia="zh-CN" w:bidi="ar"/>
        </w:rPr>
        <w:t>四、其他收入：指除上述“财政拨款收入”“事业收入”“经营收入”等以外的收入。</w:t>
      </w:r>
    </w:p>
    <w:p>
      <w:pPr>
        <w:keepNext w:val="0"/>
        <w:keepLines w:val="0"/>
        <w:widowControl w:val="0"/>
        <w:suppressLineNumbers w:val="0"/>
        <w:snapToGrid w:val="0"/>
        <w:spacing w:before="0" w:beforeAutospacing="0" w:after="0" w:afterAutospacing="0" w:line="600" w:lineRule="exact"/>
        <w:ind w:left="0" w:right="0" w:firstLine="645"/>
        <w:jc w:val="both"/>
        <w:rPr>
          <w:rFonts w:hint="eastAsia" w:ascii="仿宋_GB2312" w:hAnsi="Arial" w:eastAsia="仿宋_GB2312" w:cs="Arial"/>
          <w:kern w:val="0"/>
          <w:sz w:val="32"/>
          <w:szCs w:val="32"/>
        </w:rPr>
      </w:pPr>
      <w:r>
        <w:rPr>
          <w:rFonts w:hint="eastAsia" w:ascii="仿宋_GB2312" w:hAnsi="Arial" w:eastAsia="仿宋_GB2312" w:cs="仿宋_GB2312"/>
          <w:kern w:val="0"/>
          <w:sz w:val="32"/>
          <w:szCs w:val="32"/>
          <w:lang w:val="en-US" w:eastAsia="zh-CN" w:bidi="ar"/>
        </w:rPr>
        <w:t>五、上年结转和结余：指本年度或以前年度预算安排、因客观条件发生变化无法按原计划实施，需要延迟到以后年度按有关规定继续使用的资金。</w:t>
      </w:r>
    </w:p>
    <w:p>
      <w:pPr>
        <w:keepNext w:val="0"/>
        <w:keepLines w:val="0"/>
        <w:widowControl w:val="0"/>
        <w:suppressLineNumbers w:val="0"/>
        <w:snapToGrid w:val="0"/>
        <w:spacing w:before="0" w:beforeAutospacing="0" w:after="0" w:afterAutospacing="0" w:line="600" w:lineRule="exact"/>
        <w:ind w:left="0" w:right="0" w:firstLine="645"/>
        <w:jc w:val="both"/>
        <w:rPr>
          <w:rFonts w:hint="eastAsia" w:ascii="仿宋_GB2312" w:hAnsi="Arial" w:eastAsia="仿宋_GB2312" w:cs="Arial"/>
          <w:kern w:val="0"/>
          <w:sz w:val="32"/>
          <w:szCs w:val="32"/>
        </w:rPr>
      </w:pPr>
      <w:r>
        <w:rPr>
          <w:rFonts w:hint="eastAsia" w:ascii="仿宋_GB2312" w:hAnsi="Arial" w:eastAsia="仿宋_GB2312" w:cs="仿宋_GB2312"/>
          <w:kern w:val="0"/>
          <w:sz w:val="32"/>
          <w:szCs w:val="32"/>
          <w:lang w:val="en-US" w:eastAsia="zh-CN" w:bidi="ar"/>
        </w:rPr>
        <w:t>六、基本支出：指为保障机构正常运转、完成日常工作任务而发生的人员支出和公用支出。</w:t>
      </w:r>
    </w:p>
    <w:p>
      <w:pPr>
        <w:keepNext w:val="0"/>
        <w:keepLines w:val="0"/>
        <w:widowControl w:val="0"/>
        <w:suppressLineNumbers w:val="0"/>
        <w:snapToGrid w:val="0"/>
        <w:spacing w:before="0" w:beforeAutospacing="0" w:after="0" w:afterAutospacing="0" w:line="600" w:lineRule="exact"/>
        <w:ind w:left="0" w:right="0" w:firstLine="645"/>
        <w:jc w:val="both"/>
        <w:rPr>
          <w:rFonts w:hint="eastAsia" w:ascii="仿宋_GB2312" w:hAnsi="Arial" w:eastAsia="仿宋_GB2312" w:cs="Arial"/>
          <w:kern w:val="0"/>
          <w:sz w:val="32"/>
          <w:szCs w:val="32"/>
        </w:rPr>
      </w:pPr>
      <w:r>
        <w:rPr>
          <w:rFonts w:hint="eastAsia" w:ascii="仿宋_GB2312" w:hAnsi="Arial" w:eastAsia="仿宋_GB2312" w:cs="仿宋_GB2312"/>
          <w:kern w:val="0"/>
          <w:sz w:val="32"/>
          <w:szCs w:val="32"/>
          <w:lang w:val="en-US" w:eastAsia="zh-CN" w:bidi="ar"/>
        </w:rPr>
        <w:t>七、项目支出：指在基本支出之外为完成特定行政任务和事业发展目标所发生的支出。</w:t>
      </w:r>
    </w:p>
    <w:p>
      <w:pPr>
        <w:keepNext w:val="0"/>
        <w:keepLines w:val="0"/>
        <w:widowControl w:val="0"/>
        <w:suppressLineNumbers w:val="0"/>
        <w:snapToGrid w:val="0"/>
        <w:spacing w:before="0" w:beforeAutospacing="0" w:after="0" w:afterAutospacing="0" w:line="600" w:lineRule="exact"/>
        <w:ind w:left="0" w:right="0" w:firstLine="645"/>
        <w:jc w:val="both"/>
        <w:rPr>
          <w:rFonts w:hint="eastAsia" w:ascii="仿宋_GB2312" w:hAnsi="Arial" w:eastAsia="仿宋_GB2312" w:cs="Arial"/>
          <w:kern w:val="0"/>
          <w:sz w:val="32"/>
          <w:szCs w:val="32"/>
        </w:rPr>
      </w:pPr>
      <w:r>
        <w:rPr>
          <w:rFonts w:hint="eastAsia" w:ascii="仿宋_GB2312" w:hAnsi="Arial" w:eastAsia="仿宋_GB2312" w:cs="仿宋_GB2312"/>
          <w:kern w:val="0"/>
          <w:sz w:val="32"/>
          <w:szCs w:val="32"/>
          <w:lang w:val="en-US" w:eastAsia="zh-CN" w:bidi="ar"/>
        </w:rPr>
        <w:t>八、“三公”经费：纳入桂林市财政局预决算管理的“三公”经费，是指桂林市本级各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val="0"/>
        <w:suppressLineNumbers w:val="0"/>
        <w:spacing w:before="0" w:beforeAutospacing="0" w:after="0" w:afterAutospacing="0" w:line="560" w:lineRule="exact"/>
        <w:ind w:left="0" w:right="0" w:firstLine="645"/>
        <w:jc w:val="both"/>
        <w:rPr>
          <w:rFonts w:hint="eastAsia" w:ascii="黑体" w:hAnsi="Times New Roman" w:eastAsia="黑体" w:cs="Times New Roman"/>
          <w:kern w:val="2"/>
          <w:sz w:val="32"/>
          <w:szCs w:val="32"/>
        </w:rPr>
      </w:pPr>
      <w:r>
        <w:rPr>
          <w:rFonts w:hint="eastAsia" w:ascii="仿宋_GB2312" w:hAnsi="Arial" w:eastAsia="仿宋_GB2312" w:cs="仿宋_GB2312"/>
          <w:kern w:val="0"/>
          <w:sz w:val="32"/>
          <w:szCs w:val="32"/>
          <w:lang w:val="en-US" w:eastAsia="zh-CN" w:bidi="ar"/>
        </w:rPr>
        <w:t>九、机关（事业单位）运行经费：为保障机关单位（含行政单位、参照公务员法管理的事业单位、机关服务中心）或事业单位（含非参照公务员法管理的事业单位、公益二类、尚未分类、企业、其他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val="0"/>
        <w:suppressLineNumbers w:val="0"/>
        <w:spacing w:before="0" w:beforeAutospacing="0" w:after="0" w:afterAutospacing="0" w:line="560" w:lineRule="exact"/>
        <w:ind w:left="0" w:right="0" w:firstLine="645"/>
        <w:jc w:val="both"/>
        <w:rPr>
          <w:rFonts w:hint="eastAsia" w:ascii="黑体" w:hAnsi="Times New Roman" w:eastAsia="黑体" w:cs="Times New Roman"/>
          <w:kern w:val="2"/>
          <w:sz w:val="32"/>
          <w:szCs w:val="32"/>
        </w:rPr>
      </w:pPr>
      <w:r>
        <w:rPr>
          <w:rFonts w:hint="eastAsia" w:ascii="黑体" w:hAnsi="宋体" w:eastAsia="黑体" w:cs="黑体"/>
          <w:kern w:val="2"/>
          <w:sz w:val="32"/>
          <w:szCs w:val="32"/>
          <w:lang w:val="en-US" w:eastAsia="zh-CN" w:bidi="ar"/>
        </w:rPr>
        <w:t>第四部分：</w:t>
      </w:r>
      <w:bookmarkStart w:id="54" w:name="po_YSDWMC_4"/>
      <w:r>
        <w:rPr>
          <w:rFonts w:hint="eastAsia" w:ascii="黑体" w:hAnsi="宋体" w:eastAsia="黑体" w:cs="黑体"/>
          <w:kern w:val="2"/>
          <w:sz w:val="32"/>
          <w:szCs w:val="32"/>
          <w:lang w:val="en-US" w:eastAsia="zh-CN" w:bidi="ar"/>
        </w:rPr>
        <w:t>桂林廉政教育中心</w:t>
      </w:r>
      <w:bookmarkEnd w:id="54"/>
      <w:r>
        <w:rPr>
          <w:rFonts w:hint="eastAsia" w:ascii="黑体" w:hAnsi="宋体" w:eastAsia="黑体" w:cs="黑体"/>
          <w:kern w:val="2"/>
          <w:sz w:val="32"/>
          <w:szCs w:val="32"/>
          <w:lang w:val="en-US" w:eastAsia="zh-CN" w:bidi="ar"/>
        </w:rPr>
        <w:t>2025年预算公开报表</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一、部门收支总体情况表（表</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二、部门收入总体情况表（表</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三、部门支出总体情况表（表</w:t>
      </w: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四、财政拨款收支总体情况表（表</w:t>
      </w:r>
      <w:r>
        <w:rPr>
          <w:rFonts w:hint="default" w:ascii="Times New Roman"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五、一般公共预算支出情况表（表</w:t>
      </w: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六、一般公共预算基本支出情况表（表</w:t>
      </w:r>
      <w:r>
        <w:rPr>
          <w:rFonts w:hint="default" w:ascii="Times New Roman" w:hAnsi="Times New Roman" w:eastAsia="仿宋_GB2312" w:cs="Times New Roman"/>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七、一般公共预算</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三公</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经费支出情况表（表</w:t>
      </w:r>
      <w:r>
        <w:rPr>
          <w:rFonts w:hint="default" w:ascii="Times New Roman" w:hAnsi="Times New Roman" w:eastAsia="仿宋_GB2312" w:cs="Times New Roman"/>
          <w:kern w:val="2"/>
          <w:sz w:val="32"/>
          <w:szCs w:val="32"/>
          <w:lang w:val="en-US" w:eastAsia="zh-CN" w:bidi="ar"/>
        </w:rPr>
        <w:t>7</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八、政府性基金预算支出情况表（表</w:t>
      </w:r>
      <w:r>
        <w:rPr>
          <w:rFonts w:hint="default" w:ascii="Times New Roman" w:hAnsi="Times New Roman" w:eastAsia="仿宋_GB2312" w:cs="Times New Roman"/>
          <w:kern w:val="2"/>
          <w:sz w:val="32"/>
          <w:szCs w:val="32"/>
          <w:lang w:val="en-US" w:eastAsia="zh-CN" w:bidi="ar"/>
        </w:rPr>
        <w:t>8</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九、国有资本经营预算支出表（表</w:t>
      </w:r>
      <w:r>
        <w:rPr>
          <w:rFonts w:hint="default" w:ascii="Times New Roman" w:hAnsi="Times New Roman" w:eastAsia="仿宋_GB2312" w:cs="Times New Roman"/>
          <w:kern w:val="2"/>
          <w:sz w:val="32"/>
          <w:szCs w:val="32"/>
          <w:lang w:val="en-US" w:eastAsia="zh-CN" w:bidi="ar"/>
        </w:rPr>
        <w:t>9</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十、政府采购预算表（表</w:t>
      </w:r>
      <w:r>
        <w:rPr>
          <w:rFonts w:hint="default" w:ascii="Times New Roman" w:hAnsi="Times New Roman" w:eastAsia="仿宋_GB2312" w:cs="Times New Roman"/>
          <w:kern w:val="2"/>
          <w:sz w:val="32"/>
          <w:szCs w:val="32"/>
          <w:lang w:val="en-US" w:eastAsia="zh-CN" w:bidi="ar"/>
        </w:rPr>
        <w:t>10</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十一、部门预算支出经济分类表（表</w:t>
      </w:r>
      <w:r>
        <w:rPr>
          <w:rFonts w:hint="default" w:ascii="Times New Roman" w:hAnsi="Times New Roman" w:eastAsia="仿宋_GB2312" w:cs="Times New Roman"/>
          <w:kern w:val="2"/>
          <w:sz w:val="32"/>
          <w:szCs w:val="32"/>
          <w:lang w:val="en-US" w:eastAsia="zh-CN" w:bidi="ar"/>
        </w:rPr>
        <w:t>11</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十二、政府预算支出经济分类表（表</w:t>
      </w:r>
      <w:r>
        <w:rPr>
          <w:rFonts w:hint="default" w:ascii="Times New Roman" w:hAnsi="Times New Roman" w:eastAsia="仿宋_GB2312" w:cs="Times New Roman"/>
          <w:kern w:val="2"/>
          <w:sz w:val="32"/>
          <w:szCs w:val="32"/>
          <w:lang w:val="en-US" w:eastAsia="zh-CN" w:bidi="ar"/>
        </w:rPr>
        <w:t>12</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十三、项目支出（部门预算）绩效目标申报表（表</w:t>
      </w:r>
      <w:r>
        <w:rPr>
          <w:rFonts w:hint="default" w:ascii="Times New Roman" w:hAnsi="Times New Roman" w:eastAsia="仿宋_GB2312" w:cs="Times New Roman"/>
          <w:kern w:val="2"/>
          <w:sz w:val="32"/>
          <w:szCs w:val="32"/>
          <w:lang w:val="en-US" w:eastAsia="zh-CN" w:bidi="ar"/>
        </w:rPr>
        <w:t>13</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6" w:lineRule="exact"/>
        <w:ind w:left="0" w:right="0" w:firstLine="707" w:firstLineChars="221"/>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十四、项目支出（补助市县）绩效目标申报表（表</w:t>
      </w:r>
      <w:r>
        <w:rPr>
          <w:rFonts w:hint="default" w:ascii="Times New Roman" w:hAnsi="Times New Roman" w:eastAsia="仿宋_GB2312" w:cs="Times New Roman"/>
          <w:kern w:val="2"/>
          <w:sz w:val="32"/>
          <w:szCs w:val="32"/>
          <w:lang w:val="en-US" w:eastAsia="zh-CN" w:bidi="ar"/>
        </w:rPr>
        <w:t>14</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86" w:lineRule="exact"/>
        <w:ind w:left="0" w:right="0" w:firstLine="790" w:firstLineChars="247"/>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上述报表详见附件。</w:t>
      </w:r>
    </w:p>
    <w:p>
      <w:pPr>
        <w:keepNext w:val="0"/>
        <w:keepLines w:val="0"/>
        <w:widowControl w:val="0"/>
        <w:suppressLineNumbers w:val="0"/>
        <w:adjustRightInd w:val="0"/>
        <w:snapToGrid w:val="0"/>
        <w:spacing w:before="0" w:beforeAutospacing="0" w:after="0" w:afterAutospacing="0" w:line="560" w:lineRule="exact"/>
        <w:ind w:left="0" w:right="15" w:rightChars="7" w:firstLine="645"/>
        <w:jc w:val="both"/>
        <w:rPr>
          <w:rFonts w:hint="eastAsia" w:ascii="仿宋_GB2312" w:hAnsi="宋体"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附件</w:t>
      </w:r>
      <w:r>
        <w:rPr>
          <w:rFonts w:hint="default" w:ascii="Times New Roman" w:hAnsi="Times New Roman" w:eastAsia="仿宋_GB2312" w:cs="Times New Roman"/>
          <w:b/>
          <w:bCs w:val="0"/>
          <w:kern w:val="2"/>
          <w:sz w:val="32"/>
          <w:szCs w:val="32"/>
          <w:lang w:val="en-US" w:eastAsia="zh-CN" w:bidi="ar"/>
        </w:rPr>
        <w:t>.</w:t>
      </w:r>
      <w:r>
        <w:rPr>
          <w:rFonts w:hint="eastAsia" w:ascii="仿宋_GB2312" w:hAnsi="宋体" w:eastAsia="仿宋_GB2312" w:cs="Times New Roman"/>
          <w:kern w:val="2"/>
          <w:sz w:val="32"/>
          <w:szCs w:val="32"/>
          <w:lang w:val="en-US" w:eastAsia="zh-CN" w:bidi="ar"/>
        </w:rPr>
        <w:t xml:space="preserve"> </w:t>
      </w:r>
      <w:bookmarkStart w:id="55" w:name="po_YSDWBMMC_1"/>
      <w:r>
        <w:rPr>
          <w:rFonts w:hint="eastAsia" w:ascii="仿宋_GB2312" w:hAnsi="宋体" w:eastAsia="仿宋_GB2312" w:cs="Times New Roman"/>
          <w:kern w:val="2"/>
          <w:sz w:val="32"/>
          <w:szCs w:val="32"/>
          <w:lang w:val="en-US" w:eastAsia="zh-CN" w:bidi="ar"/>
        </w:rPr>
        <w:t>036007桂林廉政教育中心</w:t>
      </w:r>
      <w:bookmarkEnd w:id="55"/>
      <w:r>
        <w:rPr>
          <w:rFonts w:hint="eastAsia" w:ascii="仿宋_GB2312" w:hAnsi="宋体" w:eastAsia="仿宋_GB2312" w:cs="仿宋_GB2312"/>
          <w:kern w:val="2"/>
          <w:sz w:val="32"/>
          <w:szCs w:val="32"/>
          <w:lang w:val="en-US" w:eastAsia="zh-CN" w:bidi="ar"/>
        </w:rPr>
        <w:t>2025年部门预算公开表</w:t>
      </w:r>
      <w:r>
        <w:rPr>
          <w:rFonts w:hint="eastAsia" w:ascii="仿宋_GB2312" w:hAnsi="宋体" w:eastAsia="仿宋_GB2312" w:cs="Times New Roman"/>
          <w:kern w:val="2"/>
          <w:sz w:val="32"/>
          <w:szCs w:val="32"/>
          <w:lang w:val="en-US" w:eastAsia="zh-CN" w:bidi="ar"/>
        </w:rPr>
        <w:t>.xls</w:t>
      </w:r>
    </w:p>
    <w:p>
      <w:pPr>
        <w:keepNext w:val="0"/>
        <w:keepLines w:val="0"/>
        <w:widowControl w:val="0"/>
        <w:suppressLineNumbers w:val="0"/>
        <w:spacing w:before="0" w:beforeAutospacing="0" w:after="0" w:afterAutospacing="0"/>
        <w:ind w:left="0" w:right="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_GBK">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72097"/>
    <w:rsid w:val="33B72097"/>
    <w:rsid w:val="6DDF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customStyle="1" w:styleId="5">
    <w:name w:val="15"/>
    <w:basedOn w:val="3"/>
    <w:uiPriority w:val="0"/>
    <w:rPr>
      <w:rFonts w:hint="default" w:ascii="Times New Roman" w:hAnsi="Times New Roman" w:eastAsia="宋体" w:cs="Times New Roman"/>
    </w:rPr>
  </w:style>
  <w:style w:type="character" w:customStyle="1" w:styleId="6">
    <w:name w:val="10"/>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2025-05-27T06:34:00Z</dcterms:created>
  <dc:creator>CanPlay</dc:creator>
  <cp:lastModifiedBy>Administrator</cp:lastModifiedBy>
  <cp:lastPrinted>2025-05-27T06:35:00Z</cp:lastPrinted>
  <dcterms:modified xsi:type="dcterms:W3CDTF">2025-05-27T07:51:22Z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B5756116037F42A39A345559B2AA1F7D_11</vt:lpwstr>
  </property>
  <property fmtid="{D5CDD505-2E9C-101B-9397-08002B2CF9AE}" pid="4" name="KSOTemplateDocerSaveRecord">
    <vt:lpwstr>eyJoZGlkIjoiN2YyOWMxZTJlNTQ3MTJlN2RiYTAzMmMyMmZhMGU1ZTAiLCJ1c2VySWQiOiIyMjkzMjMyNDAifQ==</vt:lpwstr>
  </property>
</Properties>
</file>